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DD1" w:rsidRDefault="003578F7">
      <w:pPr>
        <w:pStyle w:val="af1"/>
        <w:tabs>
          <w:tab w:val="right" w:pos="9639"/>
        </w:tabs>
        <w:rPr>
          <w:sz w:val="24"/>
          <w:szCs w:val="24"/>
          <w:lang w:val="en-US"/>
        </w:rPr>
      </w:pPr>
      <w:r>
        <w:rPr>
          <w:sz w:val="24"/>
          <w:szCs w:val="24"/>
          <w:lang w:val="en-US"/>
        </w:rPr>
        <w:t>3GPP TSG-RAN WG2 Meeting #129</w:t>
      </w:r>
      <w:r w:rsidR="00B743EB">
        <w:rPr>
          <w:sz w:val="24"/>
          <w:szCs w:val="24"/>
          <w:lang w:val="en-US"/>
        </w:rPr>
        <w:t>bis</w:t>
      </w:r>
      <w:r>
        <w:rPr>
          <w:sz w:val="24"/>
          <w:szCs w:val="24"/>
          <w:lang w:val="en-US"/>
        </w:rPr>
        <w:tab/>
      </w:r>
      <w:r w:rsidR="00531ECD" w:rsidRPr="00531ECD">
        <w:rPr>
          <w:sz w:val="24"/>
          <w:szCs w:val="24"/>
          <w:lang w:val="en-US"/>
        </w:rPr>
        <w:t>R2-2502563</w:t>
      </w:r>
    </w:p>
    <w:p w:rsidR="00A22DD1" w:rsidRDefault="00B743EB">
      <w:pPr>
        <w:pStyle w:val="af1"/>
        <w:tabs>
          <w:tab w:val="right" w:pos="9639"/>
        </w:tabs>
        <w:rPr>
          <w:bCs/>
          <w:sz w:val="24"/>
        </w:rPr>
      </w:pPr>
      <w:r>
        <w:rPr>
          <w:sz w:val="24"/>
          <w:szCs w:val="24"/>
          <w:lang w:val="en-US"/>
        </w:rPr>
        <w:t>Wuhan, China, Apr. 7</w:t>
      </w:r>
      <w:r w:rsidRPr="00B743EB">
        <w:rPr>
          <w:sz w:val="24"/>
          <w:szCs w:val="24"/>
          <w:vertAlign w:val="superscript"/>
          <w:lang w:val="en-US"/>
        </w:rPr>
        <w:t>th</w:t>
      </w:r>
      <w:r>
        <w:rPr>
          <w:sz w:val="24"/>
          <w:szCs w:val="24"/>
          <w:lang w:val="en-US"/>
        </w:rPr>
        <w:t xml:space="preserve"> – 11</w:t>
      </w:r>
      <w:r w:rsidRPr="00B743EB">
        <w:rPr>
          <w:sz w:val="24"/>
          <w:szCs w:val="24"/>
          <w:vertAlign w:val="superscript"/>
          <w:lang w:val="en-US"/>
        </w:rPr>
        <w:t>th</w:t>
      </w:r>
      <w:r w:rsidRPr="00B743EB">
        <w:rPr>
          <w:sz w:val="24"/>
          <w:szCs w:val="24"/>
          <w:lang w:val="en-US"/>
        </w:rPr>
        <w:t>, 2025</w:t>
      </w:r>
      <w:r w:rsidR="003578F7">
        <w:rPr>
          <w:sz w:val="24"/>
          <w:szCs w:val="24"/>
          <w:lang w:val="da-DK" w:eastAsia="zh-CN"/>
        </w:rPr>
        <w:tab/>
      </w:r>
    </w:p>
    <w:p w:rsidR="00A22DD1" w:rsidRDefault="003578F7">
      <w:pPr>
        <w:pStyle w:val="CRCoverPage"/>
        <w:tabs>
          <w:tab w:val="left" w:pos="1985"/>
        </w:tabs>
        <w:rPr>
          <w:rFonts w:cs="Arial"/>
          <w:b/>
          <w:bCs/>
          <w:sz w:val="24"/>
          <w:szCs w:val="24"/>
          <w:lang w:val="da-DK" w:eastAsia="ja-JP"/>
        </w:rPr>
      </w:pPr>
      <w:r>
        <w:rPr>
          <w:rFonts w:cs="Arial"/>
          <w:b/>
          <w:bCs/>
          <w:sz w:val="24"/>
          <w:szCs w:val="24"/>
          <w:lang w:val="da-DK"/>
        </w:rPr>
        <w:t>Agenda item:</w:t>
      </w:r>
      <w:r w:rsidR="00DF76AD">
        <w:rPr>
          <w:rFonts w:cs="Arial"/>
          <w:b/>
          <w:bCs/>
          <w:sz w:val="24"/>
          <w:lang w:val="da-DK"/>
        </w:rPr>
        <w:tab/>
        <w:t>8.7.4.2</w:t>
      </w:r>
      <w:r>
        <w:rPr>
          <w:rFonts w:cs="Arial"/>
          <w:b/>
          <w:bCs/>
          <w:sz w:val="24"/>
          <w:lang w:val="da-DK"/>
        </w:rPr>
        <w:t xml:space="preserve"> </w:t>
      </w:r>
    </w:p>
    <w:p w:rsidR="00A22DD1" w:rsidRDefault="003578F7">
      <w:pPr>
        <w:tabs>
          <w:tab w:val="left" w:pos="1985"/>
        </w:tabs>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China Telecom</w:t>
      </w:r>
    </w:p>
    <w:p w:rsidR="00A22DD1" w:rsidRDefault="003578F7">
      <w:pPr>
        <w:ind w:left="1985" w:hanging="1985"/>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lang w:val="en-US"/>
        </w:rPr>
        <w:tab/>
      </w:r>
      <w:r w:rsidR="008F7425">
        <w:rPr>
          <w:rFonts w:ascii="Arial" w:hAnsi="Arial" w:cs="Arial"/>
          <w:b/>
          <w:bCs/>
          <w:sz w:val="24"/>
          <w:lang w:val="en-US"/>
        </w:rPr>
        <w:t>Remaining I</w:t>
      </w:r>
      <w:r w:rsidR="00DF76AD" w:rsidRPr="00DF76AD">
        <w:rPr>
          <w:rFonts w:ascii="Arial" w:hAnsi="Arial" w:cs="Arial"/>
          <w:b/>
          <w:bCs/>
          <w:sz w:val="24"/>
          <w:lang w:val="en-US"/>
        </w:rPr>
        <w:t>ssues</w:t>
      </w:r>
      <w:r w:rsidR="009C2B45">
        <w:rPr>
          <w:rFonts w:ascii="Arial" w:hAnsi="Arial" w:cs="Arial"/>
          <w:b/>
          <w:bCs/>
          <w:sz w:val="24"/>
          <w:lang w:val="en-US"/>
        </w:rPr>
        <w:t xml:space="preserve"> on DSR</w:t>
      </w:r>
      <w:r w:rsidR="00336713" w:rsidRPr="00336713">
        <w:rPr>
          <w:rFonts w:ascii="Arial" w:hAnsi="Arial" w:cs="Arial"/>
          <w:b/>
          <w:bCs/>
          <w:sz w:val="24"/>
          <w:lang w:val="en-US"/>
        </w:rPr>
        <w:t xml:space="preserve"> Enhancement</w:t>
      </w:r>
    </w:p>
    <w:p w:rsidR="00A22DD1" w:rsidRDefault="003578F7">
      <w:pPr>
        <w:tabs>
          <w:tab w:val="left" w:pos="1985"/>
        </w:tabs>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szCs w:val="24"/>
          <w:lang w:val="en-US"/>
        </w:rPr>
        <w:t>Discussion and Decision</w:t>
      </w:r>
    </w:p>
    <w:p w:rsidR="00A22DD1" w:rsidRDefault="003578F7">
      <w:pPr>
        <w:pStyle w:val="1"/>
        <w:numPr>
          <w:ilvl w:val="0"/>
          <w:numId w:val="7"/>
        </w:numPr>
        <w:tabs>
          <w:tab w:val="clear" w:pos="432"/>
        </w:tabs>
        <w:spacing w:line="240" w:lineRule="auto"/>
        <w:ind w:left="1134" w:hanging="1134"/>
        <w:rPr>
          <w:rFonts w:eastAsia="宋体"/>
          <w:lang w:val="en-US"/>
        </w:rPr>
      </w:pPr>
      <w:r>
        <w:rPr>
          <w:rFonts w:eastAsia="宋体"/>
          <w:lang w:val="en-US"/>
        </w:rPr>
        <w:t>Introduction</w:t>
      </w:r>
    </w:p>
    <w:p w:rsidR="00A22DD1" w:rsidRDefault="003578F7">
      <w:pPr>
        <w:overflowPunct w:val="0"/>
        <w:autoSpaceDE w:val="0"/>
        <w:autoSpaceDN w:val="0"/>
        <w:adjustRightInd w:val="0"/>
        <w:spacing w:line="360" w:lineRule="auto"/>
        <w:jc w:val="both"/>
        <w:textAlignment w:val="baseline"/>
        <w:rPr>
          <w:rFonts w:ascii="Arial" w:hAnsi="Arial" w:cs="Arial"/>
          <w:szCs w:val="22"/>
          <w:lang w:eastAsia="ja-JP"/>
        </w:rPr>
      </w:pPr>
      <w:r>
        <w:rPr>
          <w:rFonts w:ascii="Arial" w:hAnsi="Arial" w:cs="Arial" w:hint="eastAsia"/>
          <w:szCs w:val="22"/>
          <w:lang w:eastAsia="ja-JP"/>
        </w:rPr>
        <w:t>I</w:t>
      </w:r>
      <w:r>
        <w:rPr>
          <w:rFonts w:ascii="Arial" w:hAnsi="Arial" w:cs="Arial"/>
          <w:szCs w:val="22"/>
          <w:lang w:eastAsia="ja-JP"/>
        </w:rPr>
        <w:t>n the</w:t>
      </w:r>
      <w:r w:rsidR="004317CD">
        <w:rPr>
          <w:rFonts w:ascii="Arial" w:hAnsi="Arial" w:cs="Arial"/>
          <w:szCs w:val="22"/>
          <w:lang w:eastAsia="ja-JP"/>
        </w:rPr>
        <w:t xml:space="preserve"> previous</w:t>
      </w:r>
      <w:r>
        <w:rPr>
          <w:rFonts w:ascii="Arial" w:hAnsi="Arial" w:cs="Arial"/>
          <w:szCs w:val="22"/>
          <w:lang w:eastAsia="ja-JP"/>
        </w:rPr>
        <w:t xml:space="preserve"> meeting</w:t>
      </w:r>
      <w:r w:rsidR="004317CD">
        <w:rPr>
          <w:rFonts w:ascii="Arial" w:hAnsi="Arial" w:cs="Arial"/>
          <w:szCs w:val="22"/>
          <w:lang w:eastAsia="ja-JP"/>
        </w:rPr>
        <w:t>s</w:t>
      </w:r>
      <w:r>
        <w:rPr>
          <w:rFonts w:ascii="Arial" w:hAnsi="Arial" w:cs="Arial"/>
          <w:szCs w:val="22"/>
          <w:lang w:eastAsia="ja-JP"/>
        </w:rPr>
        <w:t xml:space="preserve">, the agreements </w:t>
      </w:r>
      <w:r w:rsidR="00285413">
        <w:rPr>
          <w:rFonts w:ascii="Arial" w:hAnsi="Arial" w:cs="Arial"/>
          <w:szCs w:val="22"/>
          <w:lang w:eastAsia="ja-JP"/>
        </w:rPr>
        <w:t xml:space="preserve">one </w:t>
      </w:r>
      <w:r w:rsidR="0058204E">
        <w:rPr>
          <w:rFonts w:ascii="Arial" w:hAnsi="Arial" w:cs="Arial"/>
          <w:szCs w:val="22"/>
          <w:lang w:eastAsia="ja-JP"/>
        </w:rPr>
        <w:t xml:space="preserve">DSR enhancements </w:t>
      </w:r>
      <w:r w:rsidR="00285413">
        <w:rPr>
          <w:rFonts w:ascii="Arial" w:hAnsi="Arial" w:cs="Arial"/>
          <w:szCs w:val="22"/>
          <w:lang w:eastAsia="ja-JP"/>
        </w:rPr>
        <w:t>were made as follow</w:t>
      </w:r>
      <w:r>
        <w:rPr>
          <w:rFonts w:ascii="Arial" w:hAnsi="Arial" w:cs="Arial"/>
          <w:szCs w:val="22"/>
          <w:lang w:eastAsia="ja-JP"/>
        </w:rPr>
        <w:t>.</w:t>
      </w:r>
    </w:p>
    <w:tbl>
      <w:tblPr>
        <w:tblStyle w:val="af7"/>
        <w:tblW w:w="0" w:type="auto"/>
        <w:tblLook w:val="04A0" w:firstRow="1" w:lastRow="0" w:firstColumn="1" w:lastColumn="0" w:noHBand="0" w:noVBand="1"/>
      </w:tblPr>
      <w:tblGrid>
        <w:gridCol w:w="9776"/>
      </w:tblGrid>
      <w:tr w:rsidR="00A22DD1" w:rsidTr="001B1A17">
        <w:tc>
          <w:tcPr>
            <w:tcW w:w="9776" w:type="dxa"/>
          </w:tcPr>
          <w:p w:rsidR="004317CD" w:rsidRDefault="004317CD" w:rsidP="004317CD">
            <w:pPr>
              <w:pStyle w:val="Agreement"/>
              <w:numPr>
                <w:ilvl w:val="0"/>
                <w:numId w:val="0"/>
              </w:numPr>
              <w:rPr>
                <w:lang w:val="en-US"/>
              </w:rPr>
            </w:pPr>
            <w:r w:rsidRPr="004317CD">
              <w:rPr>
                <w:lang w:val="en-US"/>
              </w:rPr>
              <w:t>RAN2#127bis:</w:t>
            </w:r>
          </w:p>
          <w:p w:rsidR="004317CD" w:rsidRPr="004317CD" w:rsidRDefault="004317CD" w:rsidP="004317CD">
            <w:pPr>
              <w:pStyle w:val="Agreement"/>
              <w:numPr>
                <w:ilvl w:val="0"/>
                <w:numId w:val="0"/>
              </w:numPr>
              <w:ind w:left="1619" w:hanging="360"/>
              <w:rPr>
                <w:lang w:val="en-US"/>
              </w:rPr>
            </w:pPr>
            <w:r w:rsidRPr="004317CD">
              <w:rPr>
                <w:lang w:val="en-US"/>
              </w:rPr>
              <w:t>DSR MAC CE details</w:t>
            </w:r>
          </w:p>
          <w:p w:rsidR="004317CD" w:rsidRPr="004317CD" w:rsidRDefault="004317CD" w:rsidP="004317CD">
            <w:pPr>
              <w:pStyle w:val="Agreement"/>
              <w:rPr>
                <w:lang w:val="en-US"/>
              </w:rPr>
            </w:pPr>
            <w:r w:rsidRPr="004317CD">
              <w:rPr>
                <w:lang w:val="en-US"/>
              </w:rPr>
              <w:t>For Rel-19 DSR, the buffered data is divided into multiple portions based on the multiple reporting time threshold levels configured for an LCG. The Rel-19 DSR indicates the following information for each portion for which BS&gt;0:</w:t>
            </w:r>
          </w:p>
          <w:p w:rsidR="004317CD" w:rsidRDefault="004317CD" w:rsidP="004317CD">
            <w:pPr>
              <w:pStyle w:val="Agreement"/>
              <w:numPr>
                <w:ilvl w:val="0"/>
                <w:numId w:val="13"/>
              </w:numPr>
              <w:rPr>
                <w:lang w:val="en-US"/>
              </w:rPr>
            </w:pPr>
            <w:r w:rsidRPr="004317CD">
              <w:rPr>
                <w:lang w:val="en-US"/>
              </w:rPr>
              <w:t xml:space="preserve">Buffer size </w:t>
            </w:r>
            <w:r>
              <w:rPr>
                <w:lang w:val="en-US"/>
              </w:rPr>
              <w:t xml:space="preserve">of data volume in each portion </w:t>
            </w:r>
          </w:p>
          <w:p w:rsidR="004317CD" w:rsidRDefault="004317CD" w:rsidP="004317CD">
            <w:pPr>
              <w:pStyle w:val="Agreement"/>
              <w:numPr>
                <w:ilvl w:val="0"/>
                <w:numId w:val="13"/>
              </w:numPr>
              <w:rPr>
                <w:lang w:val="en-US"/>
              </w:rPr>
            </w:pPr>
            <w:r w:rsidRPr="004317CD">
              <w:rPr>
                <w:lang w:val="en-US"/>
              </w:rPr>
              <w:t>Shortest remaining time among PDCP SDUs buffered in each portion.</w:t>
            </w:r>
          </w:p>
          <w:p w:rsidR="004317CD" w:rsidRPr="004317CD" w:rsidRDefault="004317CD" w:rsidP="004317CD">
            <w:pPr>
              <w:pStyle w:val="Agreement"/>
              <w:numPr>
                <w:ilvl w:val="0"/>
                <w:numId w:val="0"/>
              </w:numPr>
              <w:rPr>
                <w:lang w:val="en-US"/>
              </w:rPr>
            </w:pPr>
            <w:r>
              <w:rPr>
                <w:lang w:val="en-US"/>
              </w:rPr>
              <w:t>RAN2#129</w:t>
            </w:r>
            <w:r w:rsidRPr="004317CD">
              <w:rPr>
                <w:lang w:val="en-US"/>
              </w:rPr>
              <w:t>:</w:t>
            </w:r>
          </w:p>
          <w:p w:rsidR="00493CC7" w:rsidRDefault="00493CC7" w:rsidP="00493CC7">
            <w:pPr>
              <w:pStyle w:val="Agreement"/>
            </w:pPr>
            <w:r>
              <w:t>One extension bit (e.g. by redefining the reserved R bit) can be used to indicate whether a further pair of remaining time and buffer size information is present for the associated LCG in the enhanced DSR MAC CE.</w:t>
            </w:r>
          </w:p>
          <w:p w:rsidR="00493CC7" w:rsidRDefault="00493CC7" w:rsidP="00493CC7">
            <w:pPr>
              <w:pStyle w:val="Agreement"/>
            </w:pPr>
            <w:r>
              <w:t>FFS New DSR MAC CE will (always) be used when at least one LCG is configured with multiple thresholds.</w:t>
            </w:r>
          </w:p>
          <w:p w:rsidR="00493CC7" w:rsidRDefault="00493CC7" w:rsidP="00493CC7">
            <w:pPr>
              <w:pStyle w:val="Agreement"/>
            </w:pPr>
            <w:r>
              <w:t xml:space="preserve">We do not support truncated DSR nor </w:t>
            </w:r>
            <w:proofErr w:type="spellStart"/>
            <w:r>
              <w:t>fallback</w:t>
            </w:r>
            <w:proofErr w:type="spellEnd"/>
            <w:r>
              <w:t xml:space="preserve"> to legacy DSR in case of limited PUSCH grant size.</w:t>
            </w:r>
          </w:p>
          <w:p w:rsidR="00493CC7" w:rsidRDefault="00493CC7" w:rsidP="00493CC7">
            <w:pPr>
              <w:pStyle w:val="Agreement"/>
            </w:pPr>
            <w:r>
              <w:t>Different LCGs may be configured with different number of reporting thresholds.</w:t>
            </w:r>
          </w:p>
          <w:p w:rsidR="00493CC7" w:rsidRDefault="00493CC7" w:rsidP="00493CC7">
            <w:pPr>
              <w:pStyle w:val="Agreement"/>
            </w:pPr>
            <w:r>
              <w:t>If UE is configured to use R19 DSR, then any LCG with a triggering threshold shall be configured with at least one reporting threshold.</w:t>
            </w:r>
          </w:p>
          <w:p w:rsidR="00493CC7" w:rsidRDefault="00493CC7" w:rsidP="00493CC7">
            <w:pPr>
              <w:pStyle w:val="Agreement"/>
            </w:pPr>
            <w:r>
              <w:t>Triggering threshold is not used as a reporting threshold (but one of reporting thresholds can be configured to the same value as triggering threshold).</w:t>
            </w:r>
          </w:p>
          <w:p w:rsidR="00A22DD1" w:rsidRDefault="00493CC7" w:rsidP="00493CC7">
            <w:pPr>
              <w:pStyle w:val="Agreement"/>
            </w:pPr>
            <w:r>
              <w:t>Do not support a configuration of an LCG without any triggering threshold but with DSR reporting threshold(s).</w:t>
            </w:r>
          </w:p>
        </w:tc>
      </w:tr>
    </w:tbl>
    <w:p w:rsidR="00A22DD1" w:rsidRDefault="003578F7">
      <w:pPr>
        <w:overflowPunct w:val="0"/>
        <w:autoSpaceDE w:val="0"/>
        <w:autoSpaceDN w:val="0"/>
        <w:adjustRightInd w:val="0"/>
        <w:spacing w:before="180" w:line="360" w:lineRule="auto"/>
        <w:jc w:val="both"/>
        <w:textAlignment w:val="baseline"/>
        <w:rPr>
          <w:rFonts w:ascii="Arial" w:hAnsi="Arial" w:cs="Arial"/>
          <w:szCs w:val="22"/>
          <w:lang w:eastAsia="ja-JP"/>
        </w:rPr>
      </w:pPr>
      <w:bookmarkStart w:id="0" w:name="OLE_LINK42"/>
      <w:bookmarkStart w:id="1" w:name="OLE_LINK43"/>
      <w:r>
        <w:rPr>
          <w:rFonts w:ascii="Arial" w:hAnsi="Arial" w:cs="Arial" w:hint="eastAsia"/>
          <w:szCs w:val="22"/>
          <w:lang w:eastAsia="ja-JP"/>
        </w:rPr>
        <w:t>The</w:t>
      </w:r>
      <w:r w:rsidR="0032268A">
        <w:rPr>
          <w:rFonts w:ascii="Arial" w:hAnsi="Arial" w:cs="Arial"/>
          <w:szCs w:val="22"/>
          <w:lang w:eastAsia="ja-JP"/>
        </w:rPr>
        <w:t xml:space="preserve"> </w:t>
      </w:r>
      <w:r>
        <w:rPr>
          <w:rFonts w:ascii="Arial" w:hAnsi="Arial" w:cs="Arial"/>
          <w:szCs w:val="22"/>
          <w:lang w:eastAsia="ja-JP"/>
        </w:rPr>
        <w:t xml:space="preserve">paper </w:t>
      </w:r>
      <w:r w:rsidR="0032268A">
        <w:rPr>
          <w:rFonts w:ascii="Arial" w:hAnsi="Arial" w:cs="Arial"/>
          <w:szCs w:val="22"/>
          <w:lang w:eastAsia="ja-JP"/>
        </w:rPr>
        <w:t>aims</w:t>
      </w:r>
      <w:r>
        <w:rPr>
          <w:rFonts w:ascii="Arial" w:hAnsi="Arial" w:cs="Arial" w:hint="eastAsia"/>
          <w:szCs w:val="22"/>
          <w:lang w:eastAsia="ja-JP"/>
        </w:rPr>
        <w:t xml:space="preserve"> to discuss</w:t>
      </w:r>
      <w:r>
        <w:rPr>
          <w:rFonts w:ascii="Arial" w:hAnsi="Arial" w:cs="Arial"/>
          <w:szCs w:val="22"/>
          <w:lang w:eastAsia="ja-JP"/>
        </w:rPr>
        <w:t xml:space="preserve"> the </w:t>
      </w:r>
      <w:r w:rsidR="00D02288">
        <w:rPr>
          <w:rFonts w:ascii="Arial" w:hAnsi="Arial" w:cs="Arial"/>
          <w:szCs w:val="22"/>
          <w:lang w:eastAsia="ja-JP"/>
        </w:rPr>
        <w:t xml:space="preserve">remaining issues on </w:t>
      </w:r>
      <w:r w:rsidR="00E718D1">
        <w:rPr>
          <w:rFonts w:ascii="Arial" w:hAnsi="Arial" w:cs="Arial"/>
          <w:szCs w:val="22"/>
          <w:lang w:eastAsia="ja-JP"/>
        </w:rPr>
        <w:t>DSR</w:t>
      </w:r>
      <w:r w:rsidR="00D02288">
        <w:rPr>
          <w:rFonts w:ascii="Arial" w:hAnsi="Arial" w:cs="Arial"/>
          <w:szCs w:val="22"/>
          <w:lang w:eastAsia="ja-JP"/>
        </w:rPr>
        <w:t xml:space="preserve"> enhancements and provide some considerations. </w:t>
      </w:r>
      <w:bookmarkEnd w:id="0"/>
      <w:bookmarkEnd w:id="1"/>
      <w:r>
        <w:rPr>
          <w:rFonts w:ascii="Arial" w:hAnsi="Arial" w:cs="Arial"/>
          <w:szCs w:val="22"/>
          <w:lang w:eastAsia="ja-JP"/>
        </w:rPr>
        <w:t xml:space="preserve"> </w:t>
      </w:r>
    </w:p>
    <w:p w:rsidR="005A2017" w:rsidRPr="006D454B" w:rsidRDefault="003578F7" w:rsidP="006D454B">
      <w:pPr>
        <w:pStyle w:val="1"/>
        <w:overflowPunct w:val="0"/>
        <w:autoSpaceDE w:val="0"/>
        <w:autoSpaceDN w:val="0"/>
        <w:adjustRightInd w:val="0"/>
        <w:spacing w:line="240" w:lineRule="auto"/>
        <w:ind w:left="360" w:hanging="360"/>
        <w:jc w:val="both"/>
        <w:textAlignment w:val="baseline"/>
        <w:rPr>
          <w:rFonts w:eastAsia="宋体" w:cs="Arial"/>
          <w:szCs w:val="36"/>
          <w:lang w:eastAsia="zh-CN"/>
        </w:rPr>
      </w:pPr>
      <w:r>
        <w:rPr>
          <w:rFonts w:eastAsia="宋体" w:cs="Arial"/>
          <w:szCs w:val="36"/>
          <w:lang w:eastAsia="zh-CN"/>
        </w:rPr>
        <w:t xml:space="preserve">2 Discussion </w:t>
      </w:r>
    </w:p>
    <w:p w:rsidR="00AF734A" w:rsidRPr="00AF734A" w:rsidRDefault="00AF734A" w:rsidP="00AF734A">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val="en-US" w:eastAsia="zh-CN"/>
        </w:rPr>
      </w:pPr>
      <w:r w:rsidRPr="002D372C">
        <w:rPr>
          <w:rFonts w:ascii="Arial" w:eastAsia="宋体" w:hAnsi="Arial" w:hint="eastAsia"/>
          <w:sz w:val="32"/>
          <w:lang w:val="en-US" w:eastAsia="zh-CN"/>
        </w:rPr>
        <w:t>2</w:t>
      </w:r>
      <w:r w:rsidRPr="002D372C">
        <w:rPr>
          <w:rFonts w:ascii="Arial" w:eastAsia="宋体" w:hAnsi="Arial"/>
          <w:sz w:val="32"/>
          <w:lang w:val="en-US" w:eastAsia="zh-CN"/>
        </w:rPr>
        <w:t>.1</w:t>
      </w:r>
      <w:r w:rsidRPr="002D372C">
        <w:rPr>
          <w:rFonts w:ascii="Arial" w:eastAsia="宋体" w:hAnsi="Arial"/>
          <w:sz w:val="32"/>
          <w:lang w:val="en-US" w:eastAsia="zh-CN"/>
        </w:rPr>
        <w:tab/>
        <w:t>DSR MAC CE</w:t>
      </w:r>
    </w:p>
    <w:p w:rsidR="002419BE" w:rsidRDefault="00330252" w:rsidP="002419BE">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szCs w:val="22"/>
          <w:lang w:eastAsia="zh-CN"/>
        </w:rPr>
        <w:t xml:space="preserve">As we all know, the legacy DSR MAC CE can indicate at most one reporting threshold for </w:t>
      </w:r>
      <w:r>
        <w:rPr>
          <w:rFonts w:ascii="Arial" w:eastAsia="宋体" w:hAnsi="Arial" w:cs="Arial" w:hint="eastAsia"/>
          <w:szCs w:val="22"/>
          <w:lang w:eastAsia="zh-CN"/>
        </w:rPr>
        <w:t>each</w:t>
      </w:r>
      <w:r>
        <w:rPr>
          <w:rFonts w:ascii="Arial" w:eastAsia="宋体" w:hAnsi="Arial" w:cs="Arial"/>
          <w:szCs w:val="22"/>
          <w:lang w:eastAsia="zh-CN"/>
        </w:rPr>
        <w:t xml:space="preserve"> LCG</w:t>
      </w:r>
      <w:r>
        <w:rPr>
          <w:rFonts w:ascii="Arial" w:eastAsia="宋体" w:hAnsi="Arial" w:cs="Arial" w:hint="eastAsia"/>
          <w:szCs w:val="22"/>
          <w:lang w:eastAsia="zh-CN"/>
        </w:rPr>
        <w:t>.</w:t>
      </w:r>
      <w:r>
        <w:rPr>
          <w:rFonts w:ascii="Arial" w:eastAsia="宋体" w:hAnsi="Arial" w:cs="Arial"/>
          <w:szCs w:val="22"/>
          <w:lang w:eastAsia="zh-CN"/>
        </w:rPr>
        <w:t xml:space="preserve"> To indicate multiple reporting thresholds for each LCG, the enhanced DSR MAC CE is introduced in the previous meetings. </w:t>
      </w:r>
      <w:r w:rsidR="004D196C">
        <w:rPr>
          <w:rFonts w:ascii="Arial" w:eastAsia="宋体" w:hAnsi="Arial" w:cs="Arial"/>
          <w:szCs w:val="22"/>
          <w:lang w:eastAsia="zh-CN"/>
        </w:rPr>
        <w:t xml:space="preserve">Regarding the </w:t>
      </w:r>
      <w:r w:rsidR="004D196C" w:rsidRPr="002C4AC1">
        <w:rPr>
          <w:rFonts w:ascii="Arial" w:eastAsia="宋体" w:hAnsi="Arial" w:cs="Arial"/>
          <w:szCs w:val="22"/>
          <w:lang w:eastAsia="zh-CN"/>
        </w:rPr>
        <w:t>coexistence</w:t>
      </w:r>
      <w:r w:rsidR="004D196C">
        <w:rPr>
          <w:rFonts w:ascii="Arial" w:eastAsia="宋体" w:hAnsi="Arial" w:cs="Arial"/>
          <w:szCs w:val="22"/>
          <w:lang w:eastAsia="zh-CN"/>
        </w:rPr>
        <w:t xml:space="preserve"> of the new DSR MAC CE and legacy DSR MAC CE, if all LCGs are configured with at most one pair of remaining time and buffer size information to be reported, the legacy DSR </w:t>
      </w:r>
      <w:r w:rsidR="004D196C">
        <w:rPr>
          <w:rFonts w:ascii="Arial" w:eastAsia="宋体" w:hAnsi="Arial" w:cs="Arial"/>
          <w:szCs w:val="22"/>
          <w:lang w:eastAsia="zh-CN"/>
        </w:rPr>
        <w:lastRenderedPageBreak/>
        <w:t>MAC CE could be used. Otherwise, new DS</w:t>
      </w:r>
      <w:r w:rsidR="004D196C">
        <w:rPr>
          <w:rFonts w:ascii="Arial" w:eastAsia="宋体" w:hAnsi="Arial" w:cs="Arial" w:hint="eastAsia"/>
          <w:szCs w:val="22"/>
          <w:lang w:eastAsia="zh-CN"/>
        </w:rPr>
        <w:t>R</w:t>
      </w:r>
      <w:r w:rsidR="004D196C">
        <w:rPr>
          <w:rFonts w:ascii="Arial" w:eastAsia="宋体" w:hAnsi="Arial" w:cs="Arial"/>
          <w:szCs w:val="22"/>
          <w:lang w:eastAsia="zh-CN"/>
        </w:rPr>
        <w:t xml:space="preserve"> </w:t>
      </w:r>
      <w:r w:rsidR="004D196C">
        <w:rPr>
          <w:rFonts w:ascii="Arial" w:eastAsia="宋体" w:hAnsi="Arial" w:cs="Arial" w:hint="eastAsia"/>
          <w:szCs w:val="22"/>
          <w:lang w:eastAsia="zh-CN"/>
        </w:rPr>
        <w:t>MAC</w:t>
      </w:r>
      <w:r w:rsidR="004D196C">
        <w:rPr>
          <w:rFonts w:ascii="Arial" w:eastAsia="宋体" w:hAnsi="Arial" w:cs="Arial"/>
          <w:szCs w:val="22"/>
          <w:lang w:eastAsia="zh-CN"/>
        </w:rPr>
        <w:t xml:space="preserve"> </w:t>
      </w:r>
      <w:r w:rsidR="004D196C">
        <w:rPr>
          <w:rFonts w:ascii="Arial" w:eastAsia="宋体" w:hAnsi="Arial" w:cs="Arial" w:hint="eastAsia"/>
          <w:szCs w:val="22"/>
          <w:lang w:eastAsia="zh-CN"/>
        </w:rPr>
        <w:t xml:space="preserve">CE </w:t>
      </w:r>
      <w:r w:rsidR="004D196C">
        <w:rPr>
          <w:rFonts w:ascii="Arial" w:eastAsia="宋体" w:hAnsi="Arial" w:cs="Arial"/>
          <w:szCs w:val="22"/>
          <w:lang w:eastAsia="zh-CN"/>
        </w:rPr>
        <w:t xml:space="preserve">will be employed. </w:t>
      </w:r>
      <w:r w:rsidR="002419BE">
        <w:rPr>
          <w:rFonts w:ascii="Arial" w:eastAsia="宋体" w:hAnsi="Arial" w:cs="Arial"/>
          <w:szCs w:val="22"/>
          <w:lang w:eastAsia="zh-CN"/>
        </w:rPr>
        <w:t>In other words, n</w:t>
      </w:r>
      <w:r w:rsidR="002419BE" w:rsidRPr="00C30D17">
        <w:rPr>
          <w:rFonts w:ascii="Arial" w:eastAsia="宋体" w:hAnsi="Arial" w:cs="Arial"/>
          <w:szCs w:val="22"/>
          <w:lang w:eastAsia="zh-CN"/>
        </w:rPr>
        <w:t xml:space="preserve">ew DSR MAC CE will be </w:t>
      </w:r>
      <w:r w:rsidR="004D196C">
        <w:rPr>
          <w:rFonts w:ascii="Arial" w:eastAsia="宋体" w:hAnsi="Arial" w:cs="Arial"/>
          <w:szCs w:val="22"/>
          <w:lang w:eastAsia="zh-CN"/>
        </w:rPr>
        <w:t xml:space="preserve">always </w:t>
      </w:r>
      <w:r w:rsidR="002419BE" w:rsidRPr="00C30D17">
        <w:rPr>
          <w:rFonts w:ascii="Arial" w:eastAsia="宋体" w:hAnsi="Arial" w:cs="Arial"/>
          <w:szCs w:val="22"/>
          <w:lang w:eastAsia="zh-CN"/>
        </w:rPr>
        <w:t xml:space="preserve">used </w:t>
      </w:r>
      <w:r w:rsidR="002419BE">
        <w:rPr>
          <w:rFonts w:ascii="Arial" w:eastAsia="宋体" w:hAnsi="Arial" w:cs="Arial"/>
          <w:szCs w:val="22"/>
          <w:lang w:eastAsia="zh-CN"/>
        </w:rPr>
        <w:t xml:space="preserve">when </w:t>
      </w:r>
      <w:r w:rsidR="002419BE" w:rsidRPr="00C30D17">
        <w:rPr>
          <w:rFonts w:ascii="Arial" w:eastAsia="宋体" w:hAnsi="Arial" w:cs="Arial"/>
          <w:szCs w:val="22"/>
          <w:lang w:eastAsia="zh-CN"/>
        </w:rPr>
        <w:t>at least one LCG is configured with multiple reporting thresholds.</w:t>
      </w:r>
    </w:p>
    <w:p w:rsidR="002419BE" w:rsidRDefault="002419BE" w:rsidP="002419BE">
      <w:pPr>
        <w:overflowPunct w:val="0"/>
        <w:autoSpaceDE w:val="0"/>
        <w:autoSpaceDN w:val="0"/>
        <w:adjustRightInd w:val="0"/>
        <w:spacing w:before="180" w:line="360" w:lineRule="auto"/>
        <w:jc w:val="both"/>
        <w:textAlignment w:val="baseline"/>
        <w:rPr>
          <w:rFonts w:ascii="Arial" w:eastAsia="等线" w:hAnsi="Arial" w:cs="Arial"/>
          <w:b/>
          <w:bCs/>
          <w:szCs w:val="22"/>
          <w:lang w:eastAsia="zh-CN"/>
        </w:rPr>
      </w:pPr>
      <w:r>
        <w:rPr>
          <w:rFonts w:ascii="Arial" w:hAnsi="Arial" w:cs="Arial"/>
          <w:b/>
          <w:bCs/>
        </w:rPr>
        <w:t xml:space="preserve">Proposal </w:t>
      </w:r>
      <w:r w:rsidR="00045C0A">
        <w:rPr>
          <w:rFonts w:ascii="Arial" w:hAnsi="Arial" w:cs="Arial"/>
          <w:b/>
          <w:bCs/>
        </w:rPr>
        <w:t>1</w:t>
      </w:r>
      <w:r>
        <w:rPr>
          <w:rFonts w:ascii="Arial" w:eastAsia="等线" w:hAnsi="Arial" w:cs="Arial"/>
          <w:b/>
          <w:bCs/>
          <w:szCs w:val="22"/>
          <w:lang w:eastAsia="zh-CN"/>
        </w:rPr>
        <w:t xml:space="preserve">: New DSR MAC CE </w:t>
      </w:r>
      <w:r w:rsidR="0062099F">
        <w:rPr>
          <w:rFonts w:ascii="Arial" w:eastAsia="等线" w:hAnsi="Arial" w:cs="Arial"/>
          <w:b/>
          <w:bCs/>
          <w:szCs w:val="22"/>
          <w:lang w:eastAsia="zh-CN"/>
        </w:rPr>
        <w:t>is</w:t>
      </w:r>
      <w:r>
        <w:rPr>
          <w:rFonts w:ascii="Arial" w:eastAsia="等线" w:hAnsi="Arial" w:cs="Arial"/>
          <w:b/>
          <w:bCs/>
          <w:szCs w:val="22"/>
          <w:lang w:eastAsia="zh-CN"/>
        </w:rPr>
        <w:t xml:space="preserve"> always used when at least one LCG is configured with multiple reporting thresholds. </w:t>
      </w:r>
    </w:p>
    <w:p w:rsidR="002419BE" w:rsidRDefault="002419BE" w:rsidP="002419BE">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szCs w:val="22"/>
          <w:lang w:eastAsia="zh-CN"/>
        </w:rPr>
        <w:t xml:space="preserve">Furthermore, if the proposed new MAC CE format is adopted, the legacy DSR MAC CE can be considered a special case of the new DSR MAC CE, e.g., all extension bits E are set to 0. </w:t>
      </w:r>
      <w:r w:rsidR="003C2DB7">
        <w:rPr>
          <w:rFonts w:ascii="Arial" w:eastAsia="宋体" w:hAnsi="Arial" w:cs="Arial"/>
          <w:szCs w:val="22"/>
          <w:lang w:eastAsia="zh-CN"/>
        </w:rPr>
        <w:t>Therefore, t</w:t>
      </w:r>
      <w:r>
        <w:rPr>
          <w:rFonts w:ascii="Arial" w:eastAsia="宋体" w:hAnsi="Arial" w:cs="Arial"/>
          <w:szCs w:val="22"/>
          <w:lang w:eastAsia="zh-CN"/>
        </w:rPr>
        <w:t>he new DSR MAC CE</w:t>
      </w:r>
      <w:r w:rsidR="003C2DB7">
        <w:rPr>
          <w:rFonts w:ascii="Arial" w:eastAsia="宋体" w:hAnsi="Arial" w:cs="Arial"/>
          <w:szCs w:val="22"/>
          <w:lang w:eastAsia="zh-CN"/>
        </w:rPr>
        <w:t xml:space="preserve"> can</w:t>
      </w:r>
      <w:r>
        <w:rPr>
          <w:rFonts w:ascii="Arial" w:eastAsia="宋体" w:hAnsi="Arial" w:cs="Arial"/>
          <w:szCs w:val="22"/>
          <w:lang w:eastAsia="zh-CN"/>
        </w:rPr>
        <w:t xml:space="preserve"> be used to indicate one or multiple reporting thresholds for </w:t>
      </w:r>
      <w:r w:rsidR="003C2DB7">
        <w:rPr>
          <w:rFonts w:ascii="Arial" w:eastAsia="宋体" w:hAnsi="Arial" w:cs="Arial"/>
          <w:szCs w:val="22"/>
          <w:lang w:eastAsia="zh-CN"/>
        </w:rPr>
        <w:t>LCG. In other words</w:t>
      </w:r>
      <w:r>
        <w:rPr>
          <w:rFonts w:ascii="Arial" w:eastAsia="宋体" w:hAnsi="Arial" w:cs="Arial"/>
          <w:szCs w:val="22"/>
          <w:lang w:eastAsia="zh-CN"/>
        </w:rPr>
        <w:t xml:space="preserve">, there is no need to configure both the legacy and new DSR MAC CE simultaneously. </w:t>
      </w:r>
    </w:p>
    <w:p w:rsidR="002419BE" w:rsidRDefault="002419BE" w:rsidP="002419BE">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hAnsi="Arial" w:cs="Arial"/>
          <w:b/>
          <w:bCs/>
        </w:rPr>
        <w:t xml:space="preserve">Proposal </w:t>
      </w:r>
      <w:r w:rsidR="00045C0A">
        <w:rPr>
          <w:rFonts w:ascii="Arial" w:hAnsi="Arial" w:cs="Arial"/>
          <w:b/>
          <w:bCs/>
        </w:rPr>
        <w:t>2</w:t>
      </w:r>
      <w:r>
        <w:rPr>
          <w:rFonts w:ascii="Arial" w:eastAsia="等线" w:hAnsi="Arial" w:cs="Arial"/>
          <w:b/>
          <w:bCs/>
          <w:szCs w:val="22"/>
          <w:lang w:eastAsia="zh-CN"/>
        </w:rPr>
        <w:t xml:space="preserve">: </w:t>
      </w:r>
      <w:r w:rsidR="0062099F">
        <w:rPr>
          <w:rFonts w:ascii="Arial" w:eastAsia="等线" w:hAnsi="Arial" w:cs="Arial"/>
          <w:b/>
          <w:bCs/>
          <w:szCs w:val="22"/>
          <w:lang w:eastAsia="zh-CN"/>
        </w:rPr>
        <w:t xml:space="preserve">Legacy and new DSR MAC CE are not allowed to be sent to one single UE. </w:t>
      </w:r>
    </w:p>
    <w:p w:rsidR="00AF734A" w:rsidRPr="00AF734A" w:rsidRDefault="00AF734A" w:rsidP="00AF734A">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val="en-US" w:eastAsia="zh-CN"/>
        </w:rPr>
      </w:pPr>
      <w:r w:rsidRPr="002D372C">
        <w:rPr>
          <w:rFonts w:ascii="Arial" w:eastAsia="宋体" w:hAnsi="Arial" w:hint="eastAsia"/>
          <w:sz w:val="32"/>
          <w:lang w:val="en-US" w:eastAsia="zh-CN"/>
        </w:rPr>
        <w:t>2</w:t>
      </w:r>
      <w:r>
        <w:rPr>
          <w:rFonts w:ascii="Arial" w:eastAsia="宋体" w:hAnsi="Arial"/>
          <w:sz w:val="32"/>
          <w:lang w:val="en-US" w:eastAsia="zh-CN"/>
        </w:rPr>
        <w:t>.2</w:t>
      </w:r>
      <w:r>
        <w:rPr>
          <w:rFonts w:ascii="Arial" w:eastAsia="宋体" w:hAnsi="Arial"/>
          <w:sz w:val="32"/>
          <w:lang w:val="en-US" w:eastAsia="zh-CN"/>
        </w:rPr>
        <w:tab/>
        <w:t>D</w:t>
      </w:r>
      <w:r>
        <w:rPr>
          <w:rFonts w:ascii="Arial" w:eastAsia="宋体" w:hAnsi="Arial" w:hint="eastAsia"/>
          <w:sz w:val="32"/>
          <w:lang w:val="en-US" w:eastAsia="zh-CN"/>
        </w:rPr>
        <w:t>ata</w:t>
      </w:r>
      <w:r>
        <w:rPr>
          <w:rFonts w:ascii="Arial" w:eastAsia="宋体" w:hAnsi="Arial"/>
          <w:sz w:val="32"/>
          <w:lang w:val="en-US" w:eastAsia="zh-CN"/>
        </w:rPr>
        <w:t xml:space="preserve"> </w:t>
      </w:r>
      <w:r>
        <w:rPr>
          <w:rFonts w:ascii="Arial" w:eastAsia="宋体" w:hAnsi="Arial" w:hint="eastAsia"/>
          <w:sz w:val="32"/>
          <w:lang w:val="en-US" w:eastAsia="zh-CN"/>
        </w:rPr>
        <w:t>volume</w:t>
      </w:r>
      <w:r w:rsidR="00150CF3">
        <w:rPr>
          <w:rFonts w:ascii="Arial" w:eastAsia="宋体" w:hAnsi="Arial"/>
          <w:sz w:val="32"/>
          <w:lang w:val="en-US" w:eastAsia="zh-CN"/>
        </w:rPr>
        <w:t xml:space="preserve"> </w:t>
      </w:r>
      <w:r w:rsidR="00150CF3">
        <w:rPr>
          <w:rFonts w:ascii="Arial" w:eastAsia="宋体" w:hAnsi="Arial" w:hint="eastAsia"/>
          <w:sz w:val="32"/>
          <w:lang w:val="en-US" w:eastAsia="zh-CN"/>
        </w:rPr>
        <w:t>ca</w:t>
      </w:r>
      <w:r w:rsidR="00150CF3">
        <w:rPr>
          <w:rFonts w:ascii="Arial" w:eastAsia="宋体" w:hAnsi="Arial"/>
          <w:sz w:val="32"/>
          <w:lang w:val="en-US" w:eastAsia="zh-CN"/>
        </w:rPr>
        <w:t xml:space="preserve">lculation </w:t>
      </w:r>
    </w:p>
    <w:p w:rsidR="004B6832" w:rsidRDefault="004B6832" w:rsidP="004B6832">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hint="eastAsia"/>
          <w:szCs w:val="22"/>
          <w:lang w:eastAsia="zh-CN"/>
        </w:rPr>
        <w:t>I</w:t>
      </w:r>
      <w:r>
        <w:rPr>
          <w:rFonts w:ascii="Arial" w:eastAsia="宋体" w:hAnsi="Arial" w:cs="Arial"/>
          <w:szCs w:val="22"/>
          <w:lang w:eastAsia="zh-CN"/>
        </w:rPr>
        <w:t xml:space="preserve">n the last meeting, the following options were proposed regarding to the data volume calculation. </w:t>
      </w:r>
    </w:p>
    <w:p w:rsidR="004B6832" w:rsidRPr="004B6832" w:rsidRDefault="004B6832" w:rsidP="004B6832">
      <w:pPr>
        <w:pStyle w:val="afb"/>
        <w:numPr>
          <w:ilvl w:val="0"/>
          <w:numId w:val="16"/>
        </w:numPr>
        <w:overflowPunct w:val="0"/>
        <w:autoSpaceDE w:val="0"/>
        <w:autoSpaceDN w:val="0"/>
        <w:adjustRightInd w:val="0"/>
        <w:spacing w:before="180" w:line="360" w:lineRule="auto"/>
        <w:jc w:val="both"/>
        <w:textAlignment w:val="baseline"/>
        <w:rPr>
          <w:rFonts w:ascii="Arial" w:eastAsia="宋体" w:hAnsi="Arial" w:cs="Arial"/>
          <w:sz w:val="21"/>
          <w:lang w:eastAsia="zh-CN"/>
        </w:rPr>
      </w:pPr>
      <w:r w:rsidRPr="004B6832">
        <w:rPr>
          <w:rFonts w:ascii="Arial" w:eastAsia="宋体" w:hAnsi="Arial" w:cs="Arial"/>
          <w:sz w:val="21"/>
          <w:lang w:eastAsia="zh-CN"/>
        </w:rPr>
        <w:t>Option 1. Both PDCP and RLC consider Control PDU and retransmitted data into the shortest reporting threshold included in the DSR, and discuss further about the issue of LCH only having the control PDU and retransmitted data at the next meeting.</w:t>
      </w:r>
    </w:p>
    <w:p w:rsidR="004B6832" w:rsidRPr="004B6832" w:rsidRDefault="004B6832" w:rsidP="004B6832">
      <w:pPr>
        <w:pStyle w:val="afb"/>
        <w:numPr>
          <w:ilvl w:val="0"/>
          <w:numId w:val="16"/>
        </w:numPr>
        <w:overflowPunct w:val="0"/>
        <w:autoSpaceDE w:val="0"/>
        <w:autoSpaceDN w:val="0"/>
        <w:adjustRightInd w:val="0"/>
        <w:spacing w:before="180" w:line="360" w:lineRule="auto"/>
        <w:jc w:val="both"/>
        <w:textAlignment w:val="baseline"/>
        <w:rPr>
          <w:rFonts w:ascii="Arial" w:eastAsia="宋体" w:hAnsi="Arial" w:cs="Arial"/>
          <w:sz w:val="21"/>
          <w:lang w:eastAsia="zh-CN"/>
        </w:rPr>
      </w:pPr>
      <w:r w:rsidRPr="004B6832">
        <w:rPr>
          <w:rFonts w:ascii="Arial" w:eastAsia="宋体" w:hAnsi="Arial" w:cs="Arial"/>
          <w:sz w:val="21"/>
          <w:lang w:eastAsia="zh-CN"/>
        </w:rPr>
        <w:t>Option 2. Both PDCP and RLC consider Control PDU and retransmitted data into the shortest configured reporting threshold.</w:t>
      </w:r>
    </w:p>
    <w:p w:rsidR="004B6832" w:rsidRPr="004B6832" w:rsidRDefault="004B6832" w:rsidP="001C54A7">
      <w:pPr>
        <w:pStyle w:val="afb"/>
        <w:numPr>
          <w:ilvl w:val="0"/>
          <w:numId w:val="16"/>
        </w:numPr>
        <w:overflowPunct w:val="0"/>
        <w:autoSpaceDE w:val="0"/>
        <w:autoSpaceDN w:val="0"/>
        <w:adjustRightInd w:val="0"/>
        <w:spacing w:before="180" w:line="360" w:lineRule="auto"/>
        <w:jc w:val="both"/>
        <w:textAlignment w:val="baseline"/>
        <w:rPr>
          <w:rFonts w:ascii="Arial" w:eastAsia="宋体" w:hAnsi="Arial" w:cs="Arial"/>
          <w:sz w:val="21"/>
          <w:lang w:eastAsia="zh-CN"/>
        </w:rPr>
      </w:pPr>
      <w:r w:rsidRPr="004B6832">
        <w:rPr>
          <w:rFonts w:ascii="Arial" w:eastAsia="宋体" w:hAnsi="Arial" w:cs="Arial"/>
          <w:sz w:val="21"/>
          <w:lang w:eastAsia="zh-CN"/>
        </w:rPr>
        <w:t>Option 3. PDCP considers Control PDU and retransmitted data into the shortest reporting threshold included in the DSR, and discuss further about how RLC considers Control PDU and retransmitted data at the next meeting.</w:t>
      </w:r>
    </w:p>
    <w:p w:rsidR="00680A83" w:rsidRDefault="00C16A73" w:rsidP="001C54A7">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szCs w:val="22"/>
          <w:lang w:eastAsia="zh-CN"/>
        </w:rPr>
        <w:t xml:space="preserve">Per TS38.321, the buffer size field in DSR MAC CE </w:t>
      </w:r>
      <w:r w:rsidR="00680A83">
        <w:rPr>
          <w:rFonts w:ascii="Arial" w:eastAsia="宋体" w:hAnsi="Arial" w:cs="Arial"/>
          <w:szCs w:val="22"/>
          <w:lang w:eastAsia="zh-CN"/>
        </w:rPr>
        <w:t>specifies</w:t>
      </w:r>
      <w:r>
        <w:rPr>
          <w:rFonts w:ascii="Arial" w:eastAsia="宋体" w:hAnsi="Arial" w:cs="Arial"/>
          <w:szCs w:val="22"/>
          <w:lang w:eastAsia="zh-CN"/>
        </w:rPr>
        <w:t xml:space="preserve"> the total </w:t>
      </w:r>
      <w:r w:rsidR="00680A83">
        <w:rPr>
          <w:rFonts w:ascii="Arial" w:eastAsia="宋体" w:hAnsi="Arial" w:cs="Arial"/>
          <w:szCs w:val="22"/>
          <w:lang w:eastAsia="zh-CN"/>
        </w:rPr>
        <w:t>volume</w:t>
      </w:r>
      <w:r>
        <w:rPr>
          <w:rFonts w:ascii="Arial" w:eastAsia="宋体" w:hAnsi="Arial" w:cs="Arial"/>
          <w:szCs w:val="22"/>
          <w:lang w:eastAsia="zh-CN"/>
        </w:rPr>
        <w:t xml:space="preserve"> of de</w:t>
      </w:r>
      <w:r w:rsidR="00680A83">
        <w:rPr>
          <w:rFonts w:ascii="Arial" w:eastAsia="宋体" w:hAnsi="Arial" w:cs="Arial"/>
          <w:szCs w:val="22"/>
          <w:lang w:eastAsia="zh-CN"/>
        </w:rPr>
        <w:t xml:space="preserve">lay-critical UL data for an </w:t>
      </w:r>
      <w:r w:rsidR="00E738AC">
        <w:rPr>
          <w:rFonts w:ascii="Arial" w:eastAsia="宋体" w:hAnsi="Arial" w:cs="Arial"/>
          <w:szCs w:val="22"/>
          <w:lang w:eastAsia="zh-CN"/>
        </w:rPr>
        <w:t xml:space="preserve">LCG, </w:t>
      </w:r>
      <w:r w:rsidR="0071532F">
        <w:rPr>
          <w:rFonts w:ascii="Arial" w:eastAsia="宋体" w:hAnsi="Arial" w:cs="Arial"/>
          <w:szCs w:val="22"/>
          <w:lang w:eastAsia="zh-CN"/>
        </w:rPr>
        <w:t>and</w:t>
      </w:r>
      <w:r w:rsidR="00680A83">
        <w:rPr>
          <w:rFonts w:ascii="Arial" w:eastAsia="宋体" w:hAnsi="Arial" w:cs="Arial"/>
          <w:szCs w:val="22"/>
          <w:lang w:eastAsia="zh-CN"/>
        </w:rPr>
        <w:t xml:space="preserve"> the buffer size is calculated according to the data volume calculation procedure for the associated RLC in TS38.322 and the data volume calculation procedure for the associated PDCP in TS 38.323. </w:t>
      </w:r>
    </w:p>
    <w:p w:rsidR="00ED2ECA" w:rsidRDefault="00ED2ECA" w:rsidP="00ED2ECA">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eastAsia="宋体" w:hAnsi="Arial" w:cs="Arial"/>
          <w:szCs w:val="22"/>
          <w:lang w:eastAsia="zh-CN"/>
        </w:rPr>
        <w:t xml:space="preserve">In TS38.322, it specifies that the RLC layer should consider the following fields as part of the delay-critical data volume calculation. </w:t>
      </w:r>
    </w:p>
    <w:p w:rsidR="00ED2ECA" w:rsidRPr="00DF1F74" w:rsidRDefault="00ED2ECA" w:rsidP="00ED2ECA">
      <w:pPr>
        <w:pStyle w:val="afb"/>
        <w:numPr>
          <w:ilvl w:val="0"/>
          <w:numId w:val="16"/>
        </w:numPr>
        <w:overflowPunct w:val="0"/>
        <w:autoSpaceDE w:val="0"/>
        <w:autoSpaceDN w:val="0"/>
        <w:adjustRightInd w:val="0"/>
        <w:spacing w:before="180" w:line="360" w:lineRule="auto"/>
        <w:jc w:val="both"/>
        <w:textAlignment w:val="baseline"/>
        <w:rPr>
          <w:rFonts w:ascii="Arial" w:eastAsia="宋体" w:hAnsi="Arial" w:cs="Arial"/>
          <w:sz w:val="21"/>
          <w:lang w:eastAsia="zh-CN"/>
        </w:rPr>
      </w:pPr>
      <w:r w:rsidRPr="00DF1F74">
        <w:rPr>
          <w:rFonts w:ascii="Arial" w:eastAsia="宋体" w:hAnsi="Arial" w:cs="Arial"/>
          <w:sz w:val="21"/>
          <w:lang w:eastAsia="zh-CN"/>
        </w:rPr>
        <w:t>RLC data PDUs that are pending for retransmission (RLC AM)</w:t>
      </w:r>
    </w:p>
    <w:p w:rsidR="00ED2ECA" w:rsidRPr="00DF1F74" w:rsidRDefault="00ED2ECA" w:rsidP="00043960">
      <w:pPr>
        <w:pStyle w:val="afb"/>
        <w:numPr>
          <w:ilvl w:val="0"/>
          <w:numId w:val="16"/>
        </w:numPr>
        <w:overflowPunct w:val="0"/>
        <w:autoSpaceDE w:val="0"/>
        <w:autoSpaceDN w:val="0"/>
        <w:adjustRightInd w:val="0"/>
        <w:spacing w:before="180" w:line="360" w:lineRule="auto"/>
        <w:jc w:val="both"/>
        <w:textAlignment w:val="baseline"/>
        <w:rPr>
          <w:rFonts w:ascii="Arial" w:eastAsia="宋体" w:hAnsi="Arial" w:cs="Arial"/>
          <w:sz w:val="21"/>
          <w:lang w:eastAsia="zh-CN"/>
        </w:rPr>
      </w:pPr>
      <w:r w:rsidRPr="00DF1F74">
        <w:rPr>
          <w:rFonts w:ascii="Arial" w:eastAsia="宋体" w:hAnsi="Arial" w:cs="Arial"/>
          <w:sz w:val="21"/>
          <w:lang w:eastAsia="zh-CN"/>
        </w:rPr>
        <w:t>STATUS PDU</w:t>
      </w:r>
    </w:p>
    <w:p w:rsidR="00043960" w:rsidRPr="00DF1F74" w:rsidRDefault="0071532F" w:rsidP="00043960">
      <w:pPr>
        <w:overflowPunct w:val="0"/>
        <w:autoSpaceDE w:val="0"/>
        <w:autoSpaceDN w:val="0"/>
        <w:adjustRightInd w:val="0"/>
        <w:spacing w:before="180" w:line="360" w:lineRule="auto"/>
        <w:jc w:val="both"/>
        <w:textAlignment w:val="baseline"/>
        <w:rPr>
          <w:rFonts w:ascii="Arial" w:eastAsia="宋体" w:hAnsi="Arial" w:cs="Arial"/>
          <w:sz w:val="21"/>
          <w:szCs w:val="22"/>
          <w:lang w:eastAsia="zh-CN"/>
        </w:rPr>
      </w:pPr>
      <w:r>
        <w:rPr>
          <w:rFonts w:ascii="Arial" w:eastAsia="宋体" w:hAnsi="Arial" w:cs="Arial"/>
          <w:szCs w:val="22"/>
          <w:lang w:eastAsia="zh-CN"/>
        </w:rPr>
        <w:t>And i</w:t>
      </w:r>
      <w:r w:rsidR="00E738AC" w:rsidRPr="00043960">
        <w:rPr>
          <w:rFonts w:ascii="Arial" w:eastAsia="宋体" w:hAnsi="Arial" w:cs="Arial"/>
          <w:szCs w:val="22"/>
          <w:lang w:eastAsia="zh-CN"/>
        </w:rPr>
        <w:t>n TS</w:t>
      </w:r>
      <w:r w:rsidR="00043960" w:rsidRPr="00043960">
        <w:rPr>
          <w:rFonts w:ascii="Arial" w:eastAsia="宋体" w:hAnsi="Arial" w:cs="Arial"/>
          <w:szCs w:val="22"/>
          <w:lang w:eastAsia="zh-CN"/>
        </w:rPr>
        <w:t xml:space="preserve">38.323, it specifies that the </w:t>
      </w:r>
      <w:r w:rsidR="00CB3EB0">
        <w:rPr>
          <w:rFonts w:ascii="Arial" w:eastAsia="宋体" w:hAnsi="Arial" w:cs="Arial"/>
          <w:szCs w:val="22"/>
          <w:lang w:eastAsia="zh-CN"/>
        </w:rPr>
        <w:t xml:space="preserve">PDCP layer should consider the </w:t>
      </w:r>
      <w:r w:rsidR="00043960" w:rsidRPr="00043960">
        <w:rPr>
          <w:rFonts w:ascii="Arial" w:eastAsia="宋体" w:hAnsi="Arial" w:cs="Arial"/>
          <w:szCs w:val="22"/>
          <w:lang w:eastAsia="zh-CN"/>
        </w:rPr>
        <w:t xml:space="preserve">following fields </w:t>
      </w:r>
      <w:r w:rsidR="00043960">
        <w:rPr>
          <w:rFonts w:ascii="Arial" w:eastAsia="宋体" w:hAnsi="Arial" w:cs="Arial"/>
          <w:szCs w:val="22"/>
          <w:lang w:eastAsia="zh-CN"/>
        </w:rPr>
        <w:t xml:space="preserve">as part of the delay-critical </w:t>
      </w:r>
      <w:r w:rsidR="00043960" w:rsidRPr="00DF1F74">
        <w:rPr>
          <w:rFonts w:ascii="Arial" w:eastAsia="宋体" w:hAnsi="Arial" w:cs="Arial"/>
          <w:sz w:val="21"/>
          <w:szCs w:val="22"/>
          <w:lang w:eastAsia="zh-CN"/>
        </w:rPr>
        <w:t>data volume</w:t>
      </w:r>
      <w:r w:rsidR="00CB3EB0" w:rsidRPr="00DF1F74">
        <w:rPr>
          <w:rFonts w:ascii="Arial" w:eastAsia="宋体" w:hAnsi="Arial" w:cs="Arial"/>
          <w:sz w:val="21"/>
          <w:szCs w:val="22"/>
          <w:lang w:eastAsia="zh-CN"/>
        </w:rPr>
        <w:t xml:space="preserve"> calculation. </w:t>
      </w:r>
    </w:p>
    <w:p w:rsidR="00043960" w:rsidRPr="00DF1F74" w:rsidRDefault="00043960" w:rsidP="00043960">
      <w:pPr>
        <w:pStyle w:val="afb"/>
        <w:numPr>
          <w:ilvl w:val="0"/>
          <w:numId w:val="16"/>
        </w:numPr>
        <w:overflowPunct w:val="0"/>
        <w:autoSpaceDE w:val="0"/>
        <w:autoSpaceDN w:val="0"/>
        <w:adjustRightInd w:val="0"/>
        <w:spacing w:before="180" w:line="360" w:lineRule="auto"/>
        <w:jc w:val="both"/>
        <w:textAlignment w:val="baseline"/>
        <w:rPr>
          <w:rFonts w:ascii="Arial" w:eastAsia="宋体" w:hAnsi="Arial" w:cs="Arial"/>
          <w:sz w:val="21"/>
          <w:lang w:eastAsia="zh-CN"/>
        </w:rPr>
      </w:pPr>
      <w:r w:rsidRPr="00DF1F74">
        <w:rPr>
          <w:rFonts w:ascii="Arial" w:eastAsia="宋体" w:hAnsi="Arial" w:cs="Arial"/>
          <w:sz w:val="21"/>
          <w:lang w:eastAsia="zh-CN"/>
        </w:rPr>
        <w:t>the PDCP Control PDUs;</w:t>
      </w:r>
    </w:p>
    <w:p w:rsidR="00043960" w:rsidRPr="00DF1F74" w:rsidRDefault="00043960" w:rsidP="00043960">
      <w:pPr>
        <w:pStyle w:val="afb"/>
        <w:numPr>
          <w:ilvl w:val="0"/>
          <w:numId w:val="16"/>
        </w:numPr>
        <w:overflowPunct w:val="0"/>
        <w:autoSpaceDE w:val="0"/>
        <w:autoSpaceDN w:val="0"/>
        <w:adjustRightInd w:val="0"/>
        <w:spacing w:before="180" w:line="360" w:lineRule="auto"/>
        <w:jc w:val="both"/>
        <w:textAlignment w:val="baseline"/>
        <w:rPr>
          <w:rFonts w:ascii="Arial" w:eastAsia="宋体" w:hAnsi="Arial" w:cs="Arial"/>
          <w:sz w:val="21"/>
          <w:lang w:eastAsia="zh-CN"/>
        </w:rPr>
      </w:pPr>
      <w:r w:rsidRPr="00DF1F74">
        <w:rPr>
          <w:rFonts w:ascii="Arial" w:eastAsia="宋体" w:hAnsi="Arial" w:cs="Arial"/>
          <w:sz w:val="21"/>
          <w:lang w:eastAsia="zh-CN"/>
        </w:rPr>
        <w:t>for AM DRBs, the PDCP SDUs to be retransmitted according to clause 5.1.2 and clause 5.13;</w:t>
      </w:r>
    </w:p>
    <w:p w:rsidR="00043960" w:rsidRPr="00DF1F74" w:rsidRDefault="00043960" w:rsidP="00043960">
      <w:pPr>
        <w:pStyle w:val="afb"/>
        <w:numPr>
          <w:ilvl w:val="0"/>
          <w:numId w:val="16"/>
        </w:numPr>
        <w:overflowPunct w:val="0"/>
        <w:autoSpaceDE w:val="0"/>
        <w:autoSpaceDN w:val="0"/>
        <w:adjustRightInd w:val="0"/>
        <w:spacing w:before="180" w:line="360" w:lineRule="auto"/>
        <w:jc w:val="both"/>
        <w:textAlignment w:val="baseline"/>
        <w:rPr>
          <w:rFonts w:ascii="Arial" w:eastAsia="宋体" w:hAnsi="Arial" w:cs="Arial"/>
          <w:sz w:val="21"/>
          <w:lang w:eastAsia="zh-CN"/>
        </w:rPr>
      </w:pPr>
      <w:r w:rsidRPr="00DF1F74">
        <w:rPr>
          <w:rFonts w:ascii="Arial" w:eastAsia="宋体" w:hAnsi="Arial" w:cs="Arial"/>
          <w:sz w:val="21"/>
          <w:lang w:eastAsia="zh-CN"/>
        </w:rPr>
        <w:t>for AM DRBs, the PDCP Data PDUs to be retransmitted according to clause 5.5.</w:t>
      </w:r>
    </w:p>
    <w:p w:rsidR="006F68CD" w:rsidRDefault="0071532F" w:rsidP="001C54A7">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sidRPr="0071532F">
        <w:rPr>
          <w:rFonts w:ascii="Arial" w:eastAsia="宋体" w:hAnsi="Arial" w:cs="Arial"/>
          <w:szCs w:val="22"/>
          <w:lang w:eastAsia="zh-CN"/>
        </w:rPr>
        <w:t xml:space="preserve">It can be observed that the RLC entity prioritizes the control PDU and retransmitted RLC data PDUs. </w:t>
      </w:r>
      <w:r>
        <w:rPr>
          <w:rFonts w:ascii="Arial" w:eastAsia="宋体" w:hAnsi="Arial" w:cs="Arial"/>
          <w:szCs w:val="22"/>
          <w:lang w:eastAsia="zh-CN"/>
        </w:rPr>
        <w:t xml:space="preserve">Similarly, </w:t>
      </w:r>
      <w:r w:rsidR="00AE18D4">
        <w:rPr>
          <w:rFonts w:ascii="Arial" w:eastAsia="宋体" w:hAnsi="Arial" w:cs="Arial"/>
          <w:szCs w:val="22"/>
          <w:lang w:eastAsia="zh-CN"/>
        </w:rPr>
        <w:t xml:space="preserve">the </w:t>
      </w:r>
      <w:r w:rsidR="00917EC8">
        <w:rPr>
          <w:rFonts w:ascii="Arial" w:eastAsia="宋体" w:hAnsi="Arial" w:cs="Arial"/>
          <w:szCs w:val="22"/>
          <w:lang w:eastAsia="zh-CN"/>
        </w:rPr>
        <w:t>PDCP en</w:t>
      </w:r>
      <w:r w:rsidR="00AE18D4">
        <w:rPr>
          <w:rFonts w:ascii="Arial" w:eastAsia="宋体" w:hAnsi="Arial" w:cs="Arial"/>
          <w:szCs w:val="22"/>
          <w:lang w:eastAsia="zh-CN"/>
        </w:rPr>
        <w:t xml:space="preserve">tity </w:t>
      </w:r>
      <w:r>
        <w:rPr>
          <w:rFonts w:ascii="Arial" w:eastAsia="宋体" w:hAnsi="Arial" w:cs="Arial"/>
          <w:szCs w:val="22"/>
          <w:lang w:eastAsia="zh-CN"/>
        </w:rPr>
        <w:t xml:space="preserve">also </w:t>
      </w:r>
      <w:r w:rsidR="00902AFD">
        <w:rPr>
          <w:rFonts w:ascii="Arial" w:eastAsia="宋体" w:hAnsi="Arial" w:cs="Arial"/>
          <w:szCs w:val="22"/>
          <w:lang w:eastAsia="zh-CN"/>
        </w:rPr>
        <w:t xml:space="preserve">priorities the control </w:t>
      </w:r>
      <w:r w:rsidR="00ED2ECA">
        <w:rPr>
          <w:rFonts w:ascii="Arial" w:eastAsia="宋体" w:hAnsi="Arial" w:cs="Arial"/>
          <w:szCs w:val="22"/>
          <w:lang w:eastAsia="zh-CN"/>
        </w:rPr>
        <w:t>PDUs and retransmitted</w:t>
      </w:r>
      <w:r w:rsidR="00902AFD">
        <w:rPr>
          <w:rFonts w:ascii="Arial" w:eastAsia="宋体" w:hAnsi="Arial" w:cs="Arial"/>
          <w:szCs w:val="22"/>
          <w:lang w:eastAsia="zh-CN"/>
        </w:rPr>
        <w:t xml:space="preserve"> </w:t>
      </w:r>
      <w:r w:rsidR="00207447">
        <w:rPr>
          <w:rFonts w:ascii="Arial" w:eastAsia="宋体" w:hAnsi="Arial" w:cs="Arial"/>
          <w:szCs w:val="22"/>
          <w:lang w:eastAsia="zh-CN"/>
        </w:rPr>
        <w:t>PDCP data PDU</w:t>
      </w:r>
      <w:r w:rsidR="00207447">
        <w:rPr>
          <w:rFonts w:ascii="Arial" w:eastAsia="宋体" w:hAnsi="Arial" w:cs="Arial" w:hint="eastAsia"/>
          <w:szCs w:val="22"/>
          <w:lang w:eastAsia="zh-CN"/>
        </w:rPr>
        <w:t>s</w:t>
      </w:r>
      <w:r w:rsidR="00207447">
        <w:rPr>
          <w:rFonts w:ascii="Arial" w:eastAsia="宋体" w:hAnsi="Arial" w:cs="Arial"/>
          <w:szCs w:val="22"/>
          <w:lang w:eastAsia="zh-CN"/>
        </w:rPr>
        <w:t xml:space="preserve">/ PDCP SDUs </w:t>
      </w:r>
      <w:r w:rsidR="00902AFD">
        <w:rPr>
          <w:rFonts w:ascii="Arial" w:eastAsia="宋体" w:hAnsi="Arial" w:cs="Arial"/>
          <w:szCs w:val="22"/>
          <w:lang w:eastAsia="zh-CN"/>
        </w:rPr>
        <w:t xml:space="preserve">over other </w:t>
      </w:r>
      <w:r w:rsidR="00902AFD">
        <w:rPr>
          <w:rFonts w:ascii="Arial" w:eastAsia="宋体" w:hAnsi="Arial" w:cs="Arial"/>
          <w:szCs w:val="22"/>
          <w:lang w:eastAsia="zh-CN"/>
        </w:rPr>
        <w:lastRenderedPageBreak/>
        <w:t>d</w:t>
      </w:r>
      <w:r w:rsidR="00D05D21">
        <w:rPr>
          <w:rFonts w:ascii="Arial" w:eastAsia="宋体" w:hAnsi="Arial" w:cs="Arial"/>
          <w:szCs w:val="22"/>
          <w:lang w:eastAsia="zh-CN"/>
        </w:rPr>
        <w:t>elay-</w:t>
      </w:r>
      <w:r w:rsidR="00902AFD">
        <w:rPr>
          <w:rFonts w:ascii="Arial" w:eastAsia="宋体" w:hAnsi="Arial" w:cs="Arial"/>
          <w:szCs w:val="22"/>
          <w:lang w:eastAsia="zh-CN"/>
        </w:rPr>
        <w:t xml:space="preserve">critical data transmission. Therefore, </w:t>
      </w:r>
      <w:r w:rsidR="00D05D21">
        <w:rPr>
          <w:rFonts w:ascii="Arial" w:eastAsia="宋体" w:hAnsi="Arial" w:cs="Arial"/>
          <w:szCs w:val="22"/>
          <w:lang w:eastAsia="zh-CN"/>
        </w:rPr>
        <w:t xml:space="preserve">it is reasonable to </w:t>
      </w:r>
      <w:r w:rsidR="00207447">
        <w:rPr>
          <w:rFonts w:ascii="Arial" w:eastAsia="宋体" w:hAnsi="Arial" w:cs="Arial"/>
          <w:szCs w:val="22"/>
          <w:lang w:eastAsia="zh-CN"/>
        </w:rPr>
        <w:t xml:space="preserve">consider the </w:t>
      </w:r>
      <w:r w:rsidR="00D05D21">
        <w:rPr>
          <w:rFonts w:ascii="Arial" w:eastAsia="宋体" w:hAnsi="Arial" w:cs="Arial"/>
          <w:szCs w:val="22"/>
          <w:lang w:eastAsia="zh-CN"/>
        </w:rPr>
        <w:t>control PDUs and the PDCP SDUs</w:t>
      </w:r>
      <w:r w:rsidR="00D05D21">
        <w:rPr>
          <w:rFonts w:ascii="Arial" w:eastAsia="宋体" w:hAnsi="Arial" w:cs="Arial" w:hint="eastAsia"/>
          <w:szCs w:val="22"/>
          <w:lang w:eastAsia="zh-CN"/>
        </w:rPr>
        <w:t>/</w:t>
      </w:r>
      <w:r w:rsidR="00D05D21">
        <w:rPr>
          <w:rFonts w:ascii="Arial" w:eastAsia="宋体" w:hAnsi="Arial" w:cs="Arial"/>
          <w:szCs w:val="22"/>
          <w:lang w:eastAsia="zh-CN"/>
        </w:rPr>
        <w:t xml:space="preserve">PDCP PDUs to be retransmitted </w:t>
      </w:r>
      <w:r w:rsidR="00ED2ECA">
        <w:rPr>
          <w:rFonts w:ascii="Arial" w:eastAsia="宋体" w:hAnsi="Arial" w:cs="Arial"/>
          <w:szCs w:val="22"/>
          <w:lang w:eastAsia="zh-CN"/>
        </w:rPr>
        <w:t>in the buffer size</w:t>
      </w:r>
      <w:r w:rsidR="00207447">
        <w:rPr>
          <w:rFonts w:ascii="Arial" w:eastAsia="宋体" w:hAnsi="Arial" w:cs="Arial"/>
          <w:szCs w:val="22"/>
          <w:lang w:eastAsia="zh-CN"/>
        </w:rPr>
        <w:t xml:space="preserve"> </w:t>
      </w:r>
      <w:r w:rsidR="00ED2ECA">
        <w:rPr>
          <w:rFonts w:ascii="Arial" w:eastAsia="宋体" w:hAnsi="Arial" w:cs="Arial"/>
          <w:szCs w:val="22"/>
          <w:lang w:eastAsia="zh-CN"/>
        </w:rPr>
        <w:t xml:space="preserve">calculation </w:t>
      </w:r>
      <w:r w:rsidR="00207447">
        <w:rPr>
          <w:rFonts w:ascii="Arial" w:eastAsia="宋体" w:hAnsi="Arial" w:cs="Arial"/>
          <w:szCs w:val="22"/>
          <w:lang w:eastAsia="zh-CN"/>
        </w:rPr>
        <w:t>associated with the sma</w:t>
      </w:r>
      <w:r w:rsidR="0066680E">
        <w:rPr>
          <w:rFonts w:ascii="Arial" w:eastAsia="宋体" w:hAnsi="Arial" w:cs="Arial"/>
          <w:szCs w:val="22"/>
          <w:lang w:eastAsia="zh-CN"/>
        </w:rPr>
        <w:t>llest remaining time threshold</w:t>
      </w:r>
      <w:r w:rsidR="00E030E4">
        <w:rPr>
          <w:rFonts w:ascii="Arial" w:eastAsia="宋体" w:hAnsi="Arial" w:cs="Arial"/>
          <w:szCs w:val="22"/>
          <w:lang w:eastAsia="zh-CN"/>
        </w:rPr>
        <w:t xml:space="preserve">. </w:t>
      </w:r>
      <w:r>
        <w:rPr>
          <w:rFonts w:ascii="Arial" w:eastAsia="宋体" w:hAnsi="Arial" w:cs="Arial"/>
          <w:szCs w:val="22"/>
          <w:lang w:eastAsia="zh-CN"/>
        </w:rPr>
        <w:t>In other words</w:t>
      </w:r>
      <w:r w:rsidR="00E030E4">
        <w:rPr>
          <w:rFonts w:ascii="Arial" w:eastAsia="宋体" w:hAnsi="Arial" w:cs="Arial"/>
          <w:szCs w:val="22"/>
          <w:lang w:eastAsia="zh-CN"/>
        </w:rPr>
        <w:t xml:space="preserve">, </w:t>
      </w:r>
      <w:r w:rsidR="004B6832">
        <w:rPr>
          <w:rFonts w:ascii="Arial" w:eastAsia="宋体" w:hAnsi="Arial" w:cs="Arial"/>
          <w:szCs w:val="22"/>
          <w:lang w:eastAsia="zh-CN"/>
        </w:rPr>
        <w:t xml:space="preserve">with regard to </w:t>
      </w:r>
      <w:r w:rsidR="004B6832" w:rsidRPr="004B6832">
        <w:rPr>
          <w:rFonts w:ascii="Arial" w:eastAsia="宋体" w:hAnsi="Arial" w:cs="Arial"/>
          <w:szCs w:val="22"/>
          <w:lang w:eastAsia="zh-CN"/>
        </w:rPr>
        <w:t>data volume calculation, it is proposed to support Option 2, i.e., both PDCP and RLC consider Control PDU and retransmitted data into the shortest</w:t>
      </w:r>
      <w:r w:rsidR="004B6832">
        <w:rPr>
          <w:rFonts w:ascii="Arial" w:eastAsia="宋体" w:hAnsi="Arial" w:cs="Arial"/>
          <w:szCs w:val="22"/>
          <w:lang w:eastAsia="zh-CN"/>
        </w:rPr>
        <w:t xml:space="preserve"> configured reporting threshold</w:t>
      </w:r>
      <w:r w:rsidR="00E030E4">
        <w:rPr>
          <w:rFonts w:ascii="Arial" w:eastAsia="宋体" w:hAnsi="Arial" w:cs="Arial"/>
          <w:szCs w:val="22"/>
          <w:lang w:eastAsia="zh-CN"/>
        </w:rPr>
        <w:t xml:space="preserve">. </w:t>
      </w:r>
    </w:p>
    <w:p w:rsidR="000F10E5" w:rsidRDefault="000F10E5" w:rsidP="001C54A7">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hAnsi="Arial" w:cs="Arial"/>
          <w:b/>
          <w:bCs/>
        </w:rPr>
        <w:t>Proposal 3</w:t>
      </w:r>
      <w:r>
        <w:rPr>
          <w:rFonts w:ascii="Arial" w:eastAsia="等线" w:hAnsi="Arial" w:cs="Arial"/>
          <w:b/>
          <w:bCs/>
          <w:szCs w:val="22"/>
          <w:lang w:eastAsia="zh-CN"/>
        </w:rPr>
        <w:t xml:space="preserve">: </w:t>
      </w:r>
      <w:r w:rsidR="004B6832">
        <w:rPr>
          <w:rFonts w:ascii="Arial" w:eastAsia="等线" w:hAnsi="Arial" w:cs="Arial"/>
          <w:b/>
          <w:bCs/>
          <w:szCs w:val="22"/>
          <w:lang w:eastAsia="zh-CN"/>
        </w:rPr>
        <w:t>For</w:t>
      </w:r>
      <w:r w:rsidR="004B6832" w:rsidRPr="004B6832">
        <w:rPr>
          <w:rFonts w:ascii="Arial" w:eastAsia="等线" w:hAnsi="Arial" w:cs="Arial"/>
          <w:b/>
          <w:bCs/>
          <w:szCs w:val="22"/>
          <w:lang w:eastAsia="zh-CN"/>
        </w:rPr>
        <w:t xml:space="preserve"> data volume calculation, it is proposed to support Option 2, i.e., both PDCP and RLC consider Control PDU and retransmitted data into the shortest configured reporting threshold.</w:t>
      </w:r>
      <w:r>
        <w:rPr>
          <w:rFonts w:ascii="Arial" w:eastAsia="等线" w:hAnsi="Arial" w:cs="Arial"/>
          <w:b/>
          <w:bCs/>
          <w:szCs w:val="22"/>
          <w:lang w:eastAsia="zh-CN"/>
        </w:rPr>
        <w:t xml:space="preserve"> </w:t>
      </w:r>
    </w:p>
    <w:p w:rsidR="00A22DD1" w:rsidRDefault="003578F7">
      <w:pPr>
        <w:pStyle w:val="1"/>
        <w:numPr>
          <w:ilvl w:val="0"/>
          <w:numId w:val="9"/>
        </w:numPr>
        <w:spacing w:line="240" w:lineRule="auto"/>
        <w:ind w:left="1134" w:hanging="1134"/>
        <w:rPr>
          <w:rFonts w:eastAsia="宋体"/>
          <w:lang w:val="en-US"/>
        </w:rPr>
      </w:pPr>
      <w:r>
        <w:rPr>
          <w:rFonts w:eastAsia="宋体"/>
          <w:lang w:val="en-US"/>
        </w:rPr>
        <w:t>Conclusions</w:t>
      </w:r>
    </w:p>
    <w:p w:rsidR="00A22DD1" w:rsidRDefault="003578F7">
      <w:pPr>
        <w:spacing w:line="360" w:lineRule="auto"/>
        <w:jc w:val="both"/>
        <w:rPr>
          <w:rFonts w:ascii="Arial" w:hAnsi="Arial" w:cs="Arial"/>
          <w:szCs w:val="22"/>
          <w:lang w:eastAsia="zh-CN"/>
        </w:rPr>
      </w:pPr>
      <w:r>
        <w:rPr>
          <w:rFonts w:ascii="Arial" w:hAnsi="Arial" w:cs="Arial"/>
          <w:szCs w:val="22"/>
          <w:lang w:eastAsia="zh-CN"/>
        </w:rPr>
        <w:t>Based on the above analysis, we have the following proposals:</w:t>
      </w:r>
    </w:p>
    <w:p w:rsidR="00882BDC" w:rsidRDefault="00882BDC" w:rsidP="00882BDC">
      <w:pPr>
        <w:overflowPunct w:val="0"/>
        <w:autoSpaceDE w:val="0"/>
        <w:autoSpaceDN w:val="0"/>
        <w:adjustRightInd w:val="0"/>
        <w:spacing w:before="180" w:line="360" w:lineRule="auto"/>
        <w:jc w:val="both"/>
        <w:textAlignment w:val="baseline"/>
        <w:rPr>
          <w:rFonts w:ascii="Arial" w:eastAsia="等线" w:hAnsi="Arial" w:cs="Arial"/>
          <w:b/>
          <w:bCs/>
          <w:szCs w:val="22"/>
          <w:lang w:eastAsia="zh-CN"/>
        </w:rPr>
      </w:pPr>
      <w:r>
        <w:rPr>
          <w:rFonts w:ascii="Arial" w:hAnsi="Arial" w:cs="Arial"/>
          <w:b/>
          <w:bCs/>
        </w:rPr>
        <w:t>Proposal 1</w:t>
      </w:r>
      <w:r w:rsidR="00903BBA">
        <w:rPr>
          <w:rFonts w:ascii="Arial" w:eastAsia="等线" w:hAnsi="Arial" w:cs="Arial"/>
          <w:b/>
          <w:bCs/>
          <w:szCs w:val="22"/>
          <w:lang w:eastAsia="zh-CN"/>
        </w:rPr>
        <w:t>: New DSR MAC CE is</w:t>
      </w:r>
      <w:r>
        <w:rPr>
          <w:rFonts w:ascii="Arial" w:eastAsia="等线" w:hAnsi="Arial" w:cs="Arial"/>
          <w:b/>
          <w:bCs/>
          <w:szCs w:val="22"/>
          <w:lang w:eastAsia="zh-CN"/>
        </w:rPr>
        <w:t xml:space="preserve"> always used when at least one LCG is configured with multiple reporting thresholds. </w:t>
      </w:r>
      <w:bookmarkStart w:id="2" w:name="_GoBack"/>
      <w:bookmarkEnd w:id="2"/>
    </w:p>
    <w:p w:rsidR="00882BDC" w:rsidRPr="0062099F" w:rsidRDefault="0062099F" w:rsidP="0062099F">
      <w:pPr>
        <w:overflowPunct w:val="0"/>
        <w:autoSpaceDE w:val="0"/>
        <w:autoSpaceDN w:val="0"/>
        <w:adjustRightInd w:val="0"/>
        <w:spacing w:before="180" w:line="360" w:lineRule="auto"/>
        <w:jc w:val="both"/>
        <w:textAlignment w:val="baseline"/>
        <w:rPr>
          <w:rFonts w:ascii="Arial" w:eastAsia="宋体" w:hAnsi="Arial" w:cs="Arial" w:hint="eastAsia"/>
          <w:szCs w:val="22"/>
          <w:lang w:eastAsia="zh-CN"/>
        </w:rPr>
      </w:pPr>
      <w:r>
        <w:rPr>
          <w:rFonts w:ascii="Arial" w:hAnsi="Arial" w:cs="Arial"/>
          <w:b/>
          <w:bCs/>
        </w:rPr>
        <w:t>Proposal 2</w:t>
      </w:r>
      <w:r>
        <w:rPr>
          <w:rFonts w:ascii="Arial" w:eastAsia="等线" w:hAnsi="Arial" w:cs="Arial"/>
          <w:b/>
          <w:bCs/>
          <w:szCs w:val="22"/>
          <w:lang w:eastAsia="zh-CN"/>
        </w:rPr>
        <w:t xml:space="preserve">: Legacy and new DSR MAC CE are not allowed to be sent to one single UE. </w:t>
      </w:r>
    </w:p>
    <w:p w:rsidR="0069504E" w:rsidRPr="0069504E" w:rsidRDefault="004B6832" w:rsidP="0069504E">
      <w:pPr>
        <w:overflowPunct w:val="0"/>
        <w:autoSpaceDE w:val="0"/>
        <w:autoSpaceDN w:val="0"/>
        <w:adjustRightInd w:val="0"/>
        <w:spacing w:before="180" w:line="360" w:lineRule="auto"/>
        <w:jc w:val="both"/>
        <w:textAlignment w:val="baseline"/>
        <w:rPr>
          <w:rFonts w:ascii="Arial" w:eastAsia="宋体" w:hAnsi="Arial" w:cs="Arial"/>
          <w:szCs w:val="22"/>
          <w:lang w:eastAsia="zh-CN"/>
        </w:rPr>
      </w:pPr>
      <w:r>
        <w:rPr>
          <w:rFonts w:ascii="Arial" w:hAnsi="Arial" w:cs="Arial"/>
          <w:b/>
          <w:bCs/>
        </w:rPr>
        <w:t>Proposal 3</w:t>
      </w:r>
      <w:r>
        <w:rPr>
          <w:rFonts w:ascii="Arial" w:eastAsia="等线" w:hAnsi="Arial" w:cs="Arial"/>
          <w:b/>
          <w:bCs/>
          <w:szCs w:val="22"/>
          <w:lang w:eastAsia="zh-CN"/>
        </w:rPr>
        <w:t>: For</w:t>
      </w:r>
      <w:r w:rsidRPr="004B6832">
        <w:rPr>
          <w:rFonts w:ascii="Arial" w:eastAsia="等线" w:hAnsi="Arial" w:cs="Arial"/>
          <w:b/>
          <w:bCs/>
          <w:szCs w:val="22"/>
          <w:lang w:eastAsia="zh-CN"/>
        </w:rPr>
        <w:t xml:space="preserve"> data volume calculation, it is proposed to support Option 2, i.e., both PDCP and RLC consider Control PDU and retransmitted data into the shortest configured reporting threshold.</w:t>
      </w:r>
    </w:p>
    <w:p w:rsidR="00A22DD1" w:rsidRDefault="003578F7">
      <w:pPr>
        <w:pStyle w:val="1"/>
        <w:numPr>
          <w:ilvl w:val="0"/>
          <w:numId w:val="9"/>
        </w:numPr>
        <w:spacing w:line="240" w:lineRule="auto"/>
        <w:ind w:left="1134" w:hanging="1134"/>
        <w:rPr>
          <w:rFonts w:eastAsia="宋体"/>
          <w:lang w:val="en-US"/>
        </w:rPr>
      </w:pPr>
      <w:r>
        <w:rPr>
          <w:rFonts w:eastAsia="宋体"/>
          <w:lang w:val="en-US"/>
        </w:rPr>
        <w:t>References</w:t>
      </w:r>
    </w:p>
    <w:p w:rsidR="00A22DD1" w:rsidRPr="004C6F87" w:rsidRDefault="00150CF3" w:rsidP="004C6F87">
      <w:pPr>
        <w:pStyle w:val="afb"/>
        <w:numPr>
          <w:ilvl w:val="0"/>
          <w:numId w:val="10"/>
        </w:numPr>
        <w:rPr>
          <w:rFonts w:ascii="Times New Roman" w:eastAsia="宋体" w:hAnsi="Times New Roman" w:cs="Times New Roman"/>
          <w:sz w:val="20"/>
          <w:szCs w:val="20"/>
          <w:lang w:val="en-GB" w:eastAsia="zh-CN"/>
        </w:rPr>
      </w:pPr>
      <w:r w:rsidRPr="00150CF3">
        <w:rPr>
          <w:rFonts w:ascii="Times New Roman" w:eastAsia="宋体" w:hAnsi="Times New Roman" w:cs="Times New Roman"/>
          <w:sz w:val="20"/>
          <w:szCs w:val="20"/>
          <w:lang w:val="en-GB" w:eastAsia="zh-CN"/>
        </w:rPr>
        <w:t>R2-25xxxxx, Report of 3GPP TSG RAN WG2 meeting #129, Athens, Greece</w:t>
      </w:r>
    </w:p>
    <w:sectPr w:rsidR="00A22DD1" w:rsidRPr="004C6F87">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64B1" w:rsidRDefault="003664B1">
      <w:pPr>
        <w:spacing w:line="240" w:lineRule="auto"/>
      </w:pPr>
      <w:r>
        <w:separator/>
      </w:r>
    </w:p>
  </w:endnote>
  <w:endnote w:type="continuationSeparator" w:id="0">
    <w:p w:rsidR="003664B1" w:rsidRDefault="003664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64B1" w:rsidRDefault="003664B1">
      <w:pPr>
        <w:spacing w:after="0"/>
      </w:pPr>
      <w:r>
        <w:separator/>
      </w:r>
    </w:p>
  </w:footnote>
  <w:footnote w:type="continuationSeparator" w:id="0">
    <w:p w:rsidR="003664B1" w:rsidRDefault="003664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lang w:val="en-US"/>
      </w:rPr>
    </w:lvl>
    <w:lvl w:ilvl="3">
      <w:start w:val="1"/>
      <w:numFmt w:val="decimal"/>
      <w:lvlText w:val="%1.%2.%3.%4"/>
      <w:lvlJc w:val="left"/>
      <w:pPr>
        <w:tabs>
          <w:tab w:val="left" w:pos="864"/>
        </w:tabs>
        <w:ind w:left="864" w:hanging="864"/>
      </w:pPr>
      <w:rPr>
        <w:rFonts w:hint="default"/>
        <w:lang w:val="en-U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13F26248"/>
    <w:multiLevelType w:val="multilevel"/>
    <w:tmpl w:val="13F2624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5DD6C56"/>
    <w:multiLevelType w:val="multilevel"/>
    <w:tmpl w:val="15DD6C56"/>
    <w:lvl w:ilvl="0">
      <w:start w:val="1"/>
      <w:numFmt w:val="bullet"/>
      <w:lvlText w:val=""/>
      <w:lvlJc w:val="left"/>
      <w:pPr>
        <w:ind w:left="545" w:hanging="420"/>
      </w:pPr>
      <w:rPr>
        <w:rFonts w:ascii="Wingdings" w:hAnsi="Wingdings" w:hint="default"/>
      </w:rPr>
    </w:lvl>
    <w:lvl w:ilvl="1">
      <w:start w:val="1"/>
      <w:numFmt w:val="bullet"/>
      <w:lvlText w:val=""/>
      <w:lvlJc w:val="left"/>
      <w:pPr>
        <w:ind w:left="965" w:hanging="420"/>
      </w:pPr>
      <w:rPr>
        <w:rFonts w:ascii="Wingdings" w:hAnsi="Wingdings" w:hint="default"/>
      </w:rPr>
    </w:lvl>
    <w:lvl w:ilvl="2">
      <w:start w:val="1"/>
      <w:numFmt w:val="bullet"/>
      <w:lvlText w:val=""/>
      <w:lvlJc w:val="left"/>
      <w:pPr>
        <w:ind w:left="1385" w:hanging="420"/>
      </w:pPr>
      <w:rPr>
        <w:rFonts w:ascii="Wingdings" w:hAnsi="Wingdings" w:hint="default"/>
      </w:rPr>
    </w:lvl>
    <w:lvl w:ilvl="3">
      <w:start w:val="1"/>
      <w:numFmt w:val="bullet"/>
      <w:lvlText w:val=""/>
      <w:lvlJc w:val="left"/>
      <w:pPr>
        <w:ind w:left="1805" w:hanging="420"/>
      </w:pPr>
      <w:rPr>
        <w:rFonts w:ascii="Wingdings" w:hAnsi="Wingdings" w:hint="default"/>
      </w:rPr>
    </w:lvl>
    <w:lvl w:ilvl="4">
      <w:start w:val="1"/>
      <w:numFmt w:val="bullet"/>
      <w:lvlText w:val=""/>
      <w:lvlJc w:val="left"/>
      <w:pPr>
        <w:ind w:left="2225" w:hanging="420"/>
      </w:pPr>
      <w:rPr>
        <w:rFonts w:ascii="Wingdings" w:hAnsi="Wingdings" w:hint="default"/>
      </w:rPr>
    </w:lvl>
    <w:lvl w:ilvl="5">
      <w:start w:val="1"/>
      <w:numFmt w:val="bullet"/>
      <w:lvlText w:val=""/>
      <w:lvlJc w:val="left"/>
      <w:pPr>
        <w:ind w:left="2645" w:hanging="420"/>
      </w:pPr>
      <w:rPr>
        <w:rFonts w:ascii="Wingdings" w:hAnsi="Wingdings" w:hint="default"/>
      </w:rPr>
    </w:lvl>
    <w:lvl w:ilvl="6">
      <w:start w:val="1"/>
      <w:numFmt w:val="bullet"/>
      <w:lvlText w:val=""/>
      <w:lvlJc w:val="left"/>
      <w:pPr>
        <w:ind w:left="3065" w:hanging="420"/>
      </w:pPr>
      <w:rPr>
        <w:rFonts w:ascii="Wingdings" w:hAnsi="Wingdings" w:hint="default"/>
      </w:rPr>
    </w:lvl>
    <w:lvl w:ilvl="7">
      <w:start w:val="1"/>
      <w:numFmt w:val="bullet"/>
      <w:lvlText w:val=""/>
      <w:lvlJc w:val="left"/>
      <w:pPr>
        <w:ind w:left="3485" w:hanging="420"/>
      </w:pPr>
      <w:rPr>
        <w:rFonts w:ascii="Wingdings" w:hAnsi="Wingdings" w:hint="default"/>
      </w:rPr>
    </w:lvl>
    <w:lvl w:ilvl="8">
      <w:start w:val="1"/>
      <w:numFmt w:val="bullet"/>
      <w:lvlText w:val=""/>
      <w:lvlJc w:val="left"/>
      <w:pPr>
        <w:ind w:left="3905" w:hanging="420"/>
      </w:pPr>
      <w:rPr>
        <w:rFonts w:ascii="Wingdings" w:hAnsi="Wingdings" w:hint="default"/>
      </w:rPr>
    </w:lvl>
  </w:abstractNum>
  <w:abstractNum w:abstractNumId="3"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36105190"/>
    <w:multiLevelType w:val="hybridMultilevel"/>
    <w:tmpl w:val="7BFE57AE"/>
    <w:lvl w:ilvl="0" w:tplc="91AA8946">
      <w:start w:val="1"/>
      <w:numFmt w:val="bullet"/>
      <w:lvlText w:val=""/>
      <w:lvlJc w:val="left"/>
      <w:pPr>
        <w:ind w:left="2039" w:hanging="420"/>
      </w:pPr>
      <w:rPr>
        <w:rFonts w:ascii="Wingdings" w:hAnsi="Wingdings"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3B8763C"/>
    <w:multiLevelType w:val="hybridMultilevel"/>
    <w:tmpl w:val="80FA743C"/>
    <w:lvl w:ilvl="0" w:tplc="91AA89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6F35F5F"/>
    <w:multiLevelType w:val="hybridMultilevel"/>
    <w:tmpl w:val="0A4C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531669"/>
    <w:multiLevelType w:val="hybridMultilevel"/>
    <w:tmpl w:val="C8867288"/>
    <w:lvl w:ilvl="0" w:tplc="91AA89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D710F65"/>
    <w:multiLevelType w:val="multilevel"/>
    <w:tmpl w:val="5D710F65"/>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7D952334"/>
    <w:multiLevelType w:val="hybridMultilevel"/>
    <w:tmpl w:val="4FA6F2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2"/>
  </w:num>
  <w:num w:numId="4">
    <w:abstractNumId w:val="6"/>
  </w:num>
  <w:num w:numId="5">
    <w:abstractNumId w:val="5"/>
  </w:num>
  <w:num w:numId="6">
    <w:abstractNumId w:val="1"/>
  </w:num>
  <w:num w:numId="7">
    <w:abstractNumId w:val="0"/>
  </w:num>
  <w:num w:numId="8">
    <w:abstractNumId w:val="2"/>
  </w:num>
  <w:num w:numId="9">
    <w:abstractNumId w:val="10"/>
  </w:num>
  <w:num w:numId="10">
    <w:abstractNumId w:val="3"/>
  </w:num>
  <w:num w:numId="11">
    <w:abstractNumId w:val="14"/>
  </w:num>
  <w:num w:numId="12">
    <w:abstractNumId w:val="8"/>
  </w:num>
  <w:num w:numId="13">
    <w:abstractNumId w:val="4"/>
  </w:num>
  <w:num w:numId="14">
    <w:abstractNumId w:val="12"/>
  </w:num>
  <w:num w:numId="15">
    <w:abstractNumId w:val="7"/>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07D2"/>
    <w:rsid w:val="00001145"/>
    <w:rsid w:val="00001CE0"/>
    <w:rsid w:val="000034CB"/>
    <w:rsid w:val="00005498"/>
    <w:rsid w:val="00005902"/>
    <w:rsid w:val="00005A11"/>
    <w:rsid w:val="0000612D"/>
    <w:rsid w:val="00006341"/>
    <w:rsid w:val="000066A8"/>
    <w:rsid w:val="00011147"/>
    <w:rsid w:val="000121B8"/>
    <w:rsid w:val="0001238C"/>
    <w:rsid w:val="00013333"/>
    <w:rsid w:val="000135CE"/>
    <w:rsid w:val="000153FC"/>
    <w:rsid w:val="0001574B"/>
    <w:rsid w:val="00015AAB"/>
    <w:rsid w:val="00017BB3"/>
    <w:rsid w:val="00020517"/>
    <w:rsid w:val="000219CF"/>
    <w:rsid w:val="0002254B"/>
    <w:rsid w:val="00022EDB"/>
    <w:rsid w:val="000230C0"/>
    <w:rsid w:val="0002339C"/>
    <w:rsid w:val="000253F8"/>
    <w:rsid w:val="00025FCB"/>
    <w:rsid w:val="00027097"/>
    <w:rsid w:val="00027486"/>
    <w:rsid w:val="000279E9"/>
    <w:rsid w:val="00027A12"/>
    <w:rsid w:val="00027C89"/>
    <w:rsid w:val="00030364"/>
    <w:rsid w:val="0003047D"/>
    <w:rsid w:val="000306E6"/>
    <w:rsid w:val="0003260E"/>
    <w:rsid w:val="000328E2"/>
    <w:rsid w:val="00032963"/>
    <w:rsid w:val="00033454"/>
    <w:rsid w:val="00035E6A"/>
    <w:rsid w:val="00036389"/>
    <w:rsid w:val="000365A7"/>
    <w:rsid w:val="000369EB"/>
    <w:rsid w:val="000400C4"/>
    <w:rsid w:val="00041124"/>
    <w:rsid w:val="0004190C"/>
    <w:rsid w:val="00041DB4"/>
    <w:rsid w:val="00042BA0"/>
    <w:rsid w:val="00042F9E"/>
    <w:rsid w:val="00043960"/>
    <w:rsid w:val="00043A23"/>
    <w:rsid w:val="00044635"/>
    <w:rsid w:val="00045171"/>
    <w:rsid w:val="000451B8"/>
    <w:rsid w:val="00045C0A"/>
    <w:rsid w:val="00047FDB"/>
    <w:rsid w:val="00050CE1"/>
    <w:rsid w:val="0005124C"/>
    <w:rsid w:val="00051BAE"/>
    <w:rsid w:val="0005209D"/>
    <w:rsid w:val="00052311"/>
    <w:rsid w:val="000523AF"/>
    <w:rsid w:val="0005259D"/>
    <w:rsid w:val="0005271F"/>
    <w:rsid w:val="000531C0"/>
    <w:rsid w:val="000541BD"/>
    <w:rsid w:val="00054914"/>
    <w:rsid w:val="000555C3"/>
    <w:rsid w:val="00055D68"/>
    <w:rsid w:val="000604F0"/>
    <w:rsid w:val="00060FC4"/>
    <w:rsid w:val="000627AC"/>
    <w:rsid w:val="00063C12"/>
    <w:rsid w:val="00064182"/>
    <w:rsid w:val="000646DB"/>
    <w:rsid w:val="00064CCE"/>
    <w:rsid w:val="00064E90"/>
    <w:rsid w:val="00066250"/>
    <w:rsid w:val="000664E7"/>
    <w:rsid w:val="0006654A"/>
    <w:rsid w:val="00066942"/>
    <w:rsid w:val="00066D1B"/>
    <w:rsid w:val="00070658"/>
    <w:rsid w:val="00070CBA"/>
    <w:rsid w:val="00071700"/>
    <w:rsid w:val="000724B1"/>
    <w:rsid w:val="00072D76"/>
    <w:rsid w:val="000730E8"/>
    <w:rsid w:val="000732AA"/>
    <w:rsid w:val="00073B83"/>
    <w:rsid w:val="00073E84"/>
    <w:rsid w:val="00073E90"/>
    <w:rsid w:val="00074D55"/>
    <w:rsid w:val="00075573"/>
    <w:rsid w:val="00075A0E"/>
    <w:rsid w:val="000767B8"/>
    <w:rsid w:val="00077AD7"/>
    <w:rsid w:val="00081BAC"/>
    <w:rsid w:val="00083327"/>
    <w:rsid w:val="000834E7"/>
    <w:rsid w:val="0008382B"/>
    <w:rsid w:val="00083F7C"/>
    <w:rsid w:val="000840ED"/>
    <w:rsid w:val="00084892"/>
    <w:rsid w:val="00084FD2"/>
    <w:rsid w:val="000869B3"/>
    <w:rsid w:val="00087A09"/>
    <w:rsid w:val="0009037E"/>
    <w:rsid w:val="00090FBE"/>
    <w:rsid w:val="000910BD"/>
    <w:rsid w:val="00091A59"/>
    <w:rsid w:val="00092BF1"/>
    <w:rsid w:val="000935BA"/>
    <w:rsid w:val="0009373F"/>
    <w:rsid w:val="0009465F"/>
    <w:rsid w:val="00095257"/>
    <w:rsid w:val="00095C65"/>
    <w:rsid w:val="000965F2"/>
    <w:rsid w:val="000966B8"/>
    <w:rsid w:val="00096841"/>
    <w:rsid w:val="00097850"/>
    <w:rsid w:val="00097E12"/>
    <w:rsid w:val="000A01C7"/>
    <w:rsid w:val="000A0714"/>
    <w:rsid w:val="000A1D54"/>
    <w:rsid w:val="000A24C8"/>
    <w:rsid w:val="000A3945"/>
    <w:rsid w:val="000A4636"/>
    <w:rsid w:val="000A53A5"/>
    <w:rsid w:val="000A5654"/>
    <w:rsid w:val="000A636A"/>
    <w:rsid w:val="000A6F9E"/>
    <w:rsid w:val="000A7AA7"/>
    <w:rsid w:val="000A7B12"/>
    <w:rsid w:val="000B0BE2"/>
    <w:rsid w:val="000B0C5A"/>
    <w:rsid w:val="000B1609"/>
    <w:rsid w:val="000B1DB8"/>
    <w:rsid w:val="000B2645"/>
    <w:rsid w:val="000B2F9D"/>
    <w:rsid w:val="000B3105"/>
    <w:rsid w:val="000B4E76"/>
    <w:rsid w:val="000B58BA"/>
    <w:rsid w:val="000B6405"/>
    <w:rsid w:val="000B7384"/>
    <w:rsid w:val="000B7575"/>
    <w:rsid w:val="000C00AC"/>
    <w:rsid w:val="000C12A1"/>
    <w:rsid w:val="000C2B03"/>
    <w:rsid w:val="000C2DB8"/>
    <w:rsid w:val="000C31CE"/>
    <w:rsid w:val="000C44C8"/>
    <w:rsid w:val="000C468D"/>
    <w:rsid w:val="000C46E0"/>
    <w:rsid w:val="000C511B"/>
    <w:rsid w:val="000C5793"/>
    <w:rsid w:val="000C5937"/>
    <w:rsid w:val="000C5AFB"/>
    <w:rsid w:val="000C7150"/>
    <w:rsid w:val="000D05A0"/>
    <w:rsid w:val="000D106F"/>
    <w:rsid w:val="000D2691"/>
    <w:rsid w:val="000D31EC"/>
    <w:rsid w:val="000D404A"/>
    <w:rsid w:val="000D4669"/>
    <w:rsid w:val="000D55D4"/>
    <w:rsid w:val="000D56F8"/>
    <w:rsid w:val="000D5A80"/>
    <w:rsid w:val="000D5B76"/>
    <w:rsid w:val="000D6429"/>
    <w:rsid w:val="000D655F"/>
    <w:rsid w:val="000D741E"/>
    <w:rsid w:val="000D7737"/>
    <w:rsid w:val="000E0F6B"/>
    <w:rsid w:val="000E10EC"/>
    <w:rsid w:val="000E11E4"/>
    <w:rsid w:val="000E1B91"/>
    <w:rsid w:val="000E281B"/>
    <w:rsid w:val="000E2934"/>
    <w:rsid w:val="000E296A"/>
    <w:rsid w:val="000E36E2"/>
    <w:rsid w:val="000E40C6"/>
    <w:rsid w:val="000E40D0"/>
    <w:rsid w:val="000E4BFD"/>
    <w:rsid w:val="000E4C6D"/>
    <w:rsid w:val="000E4CFB"/>
    <w:rsid w:val="000E555F"/>
    <w:rsid w:val="000E62CC"/>
    <w:rsid w:val="000E644F"/>
    <w:rsid w:val="000E65FC"/>
    <w:rsid w:val="000E67A3"/>
    <w:rsid w:val="000E6A20"/>
    <w:rsid w:val="000E7497"/>
    <w:rsid w:val="000E7F35"/>
    <w:rsid w:val="000F003A"/>
    <w:rsid w:val="000F05F2"/>
    <w:rsid w:val="000F09A2"/>
    <w:rsid w:val="000F0B97"/>
    <w:rsid w:val="000F0C6B"/>
    <w:rsid w:val="000F10E5"/>
    <w:rsid w:val="000F15DE"/>
    <w:rsid w:val="000F230C"/>
    <w:rsid w:val="000F248F"/>
    <w:rsid w:val="000F295F"/>
    <w:rsid w:val="000F2CE3"/>
    <w:rsid w:val="000F2EA1"/>
    <w:rsid w:val="000F32F0"/>
    <w:rsid w:val="000F38CE"/>
    <w:rsid w:val="000F472C"/>
    <w:rsid w:val="000F73D1"/>
    <w:rsid w:val="000F7724"/>
    <w:rsid w:val="001000EA"/>
    <w:rsid w:val="001005AA"/>
    <w:rsid w:val="001011C5"/>
    <w:rsid w:val="00101B73"/>
    <w:rsid w:val="00101BE1"/>
    <w:rsid w:val="00102D69"/>
    <w:rsid w:val="00103DC8"/>
    <w:rsid w:val="001047E5"/>
    <w:rsid w:val="00105FBA"/>
    <w:rsid w:val="001062B8"/>
    <w:rsid w:val="0010691E"/>
    <w:rsid w:val="001069D7"/>
    <w:rsid w:val="00111B68"/>
    <w:rsid w:val="0011208A"/>
    <w:rsid w:val="00112DF2"/>
    <w:rsid w:val="00112ECA"/>
    <w:rsid w:val="001130EF"/>
    <w:rsid w:val="0011334B"/>
    <w:rsid w:val="001140C1"/>
    <w:rsid w:val="001142CC"/>
    <w:rsid w:val="00114861"/>
    <w:rsid w:val="00115999"/>
    <w:rsid w:val="001170A3"/>
    <w:rsid w:val="00117D6E"/>
    <w:rsid w:val="00120021"/>
    <w:rsid w:val="00121855"/>
    <w:rsid w:val="00121C11"/>
    <w:rsid w:val="00122602"/>
    <w:rsid w:val="00122C11"/>
    <w:rsid w:val="001230E4"/>
    <w:rsid w:val="00123AB6"/>
    <w:rsid w:val="00123FA0"/>
    <w:rsid w:val="00124D42"/>
    <w:rsid w:val="00125489"/>
    <w:rsid w:val="001259DC"/>
    <w:rsid w:val="00126AFB"/>
    <w:rsid w:val="00126B67"/>
    <w:rsid w:val="00130F3F"/>
    <w:rsid w:val="00131D97"/>
    <w:rsid w:val="00132241"/>
    <w:rsid w:val="001323EA"/>
    <w:rsid w:val="00132D82"/>
    <w:rsid w:val="0013323B"/>
    <w:rsid w:val="001335CF"/>
    <w:rsid w:val="0013432A"/>
    <w:rsid w:val="0013481F"/>
    <w:rsid w:val="001362A5"/>
    <w:rsid w:val="00136844"/>
    <w:rsid w:val="00136D25"/>
    <w:rsid w:val="00137D43"/>
    <w:rsid w:val="001401C9"/>
    <w:rsid w:val="001403B3"/>
    <w:rsid w:val="00140747"/>
    <w:rsid w:val="0014092B"/>
    <w:rsid w:val="001412B2"/>
    <w:rsid w:val="00141B0B"/>
    <w:rsid w:val="00141E6C"/>
    <w:rsid w:val="00143247"/>
    <w:rsid w:val="001432A0"/>
    <w:rsid w:val="0014357F"/>
    <w:rsid w:val="0014420F"/>
    <w:rsid w:val="001449CF"/>
    <w:rsid w:val="00145FA6"/>
    <w:rsid w:val="001463F0"/>
    <w:rsid w:val="001469A4"/>
    <w:rsid w:val="00146F90"/>
    <w:rsid w:val="001479BA"/>
    <w:rsid w:val="00150A48"/>
    <w:rsid w:val="00150CF3"/>
    <w:rsid w:val="00151D79"/>
    <w:rsid w:val="00151F18"/>
    <w:rsid w:val="0015316D"/>
    <w:rsid w:val="00153DF4"/>
    <w:rsid w:val="00154F84"/>
    <w:rsid w:val="001555A3"/>
    <w:rsid w:val="00155746"/>
    <w:rsid w:val="0015639B"/>
    <w:rsid w:val="00157BAB"/>
    <w:rsid w:val="001600AA"/>
    <w:rsid w:val="00161043"/>
    <w:rsid w:val="00162511"/>
    <w:rsid w:val="00162E5D"/>
    <w:rsid w:val="00163156"/>
    <w:rsid w:val="001635AB"/>
    <w:rsid w:val="00164047"/>
    <w:rsid w:val="00164861"/>
    <w:rsid w:val="00164ED3"/>
    <w:rsid w:val="00165DD2"/>
    <w:rsid w:val="001661A7"/>
    <w:rsid w:val="00166963"/>
    <w:rsid w:val="00166D8A"/>
    <w:rsid w:val="001672CF"/>
    <w:rsid w:val="00170011"/>
    <w:rsid w:val="001705D6"/>
    <w:rsid w:val="001706B6"/>
    <w:rsid w:val="0017077B"/>
    <w:rsid w:val="00171B55"/>
    <w:rsid w:val="00172941"/>
    <w:rsid w:val="0017418C"/>
    <w:rsid w:val="00174254"/>
    <w:rsid w:val="001744B2"/>
    <w:rsid w:val="00175BD4"/>
    <w:rsid w:val="00175E53"/>
    <w:rsid w:val="00176305"/>
    <w:rsid w:val="00180A99"/>
    <w:rsid w:val="00180F8A"/>
    <w:rsid w:val="001810B8"/>
    <w:rsid w:val="00182919"/>
    <w:rsid w:val="001843F4"/>
    <w:rsid w:val="00184A34"/>
    <w:rsid w:val="00184F37"/>
    <w:rsid w:val="0018530B"/>
    <w:rsid w:val="00185B8F"/>
    <w:rsid w:val="00186026"/>
    <w:rsid w:val="00186088"/>
    <w:rsid w:val="001860BF"/>
    <w:rsid w:val="0018630B"/>
    <w:rsid w:val="001868B7"/>
    <w:rsid w:val="00186EF1"/>
    <w:rsid w:val="00187F79"/>
    <w:rsid w:val="00190A2A"/>
    <w:rsid w:val="00191F40"/>
    <w:rsid w:val="00191FD3"/>
    <w:rsid w:val="00192188"/>
    <w:rsid w:val="0019276B"/>
    <w:rsid w:val="001928AD"/>
    <w:rsid w:val="00193698"/>
    <w:rsid w:val="00193EB0"/>
    <w:rsid w:val="00194764"/>
    <w:rsid w:val="0019507E"/>
    <w:rsid w:val="00195335"/>
    <w:rsid w:val="00196420"/>
    <w:rsid w:val="00196AA8"/>
    <w:rsid w:val="00196DFF"/>
    <w:rsid w:val="00197120"/>
    <w:rsid w:val="0019727B"/>
    <w:rsid w:val="00197D5F"/>
    <w:rsid w:val="00197E12"/>
    <w:rsid w:val="001A00D1"/>
    <w:rsid w:val="001A0617"/>
    <w:rsid w:val="001A0650"/>
    <w:rsid w:val="001A0BC1"/>
    <w:rsid w:val="001A13C2"/>
    <w:rsid w:val="001A3453"/>
    <w:rsid w:val="001A3791"/>
    <w:rsid w:val="001A3BD1"/>
    <w:rsid w:val="001A42A3"/>
    <w:rsid w:val="001A4E14"/>
    <w:rsid w:val="001A56D1"/>
    <w:rsid w:val="001A7EC6"/>
    <w:rsid w:val="001B025C"/>
    <w:rsid w:val="001B1745"/>
    <w:rsid w:val="001B18B3"/>
    <w:rsid w:val="001B1A17"/>
    <w:rsid w:val="001B1C20"/>
    <w:rsid w:val="001B1DD9"/>
    <w:rsid w:val="001B2B14"/>
    <w:rsid w:val="001B2FF4"/>
    <w:rsid w:val="001B3AF9"/>
    <w:rsid w:val="001B3B1B"/>
    <w:rsid w:val="001B3EE6"/>
    <w:rsid w:val="001B467E"/>
    <w:rsid w:val="001B472A"/>
    <w:rsid w:val="001B54EF"/>
    <w:rsid w:val="001B55EB"/>
    <w:rsid w:val="001B5824"/>
    <w:rsid w:val="001B58BD"/>
    <w:rsid w:val="001B5AB4"/>
    <w:rsid w:val="001B65EE"/>
    <w:rsid w:val="001B6B60"/>
    <w:rsid w:val="001B75E9"/>
    <w:rsid w:val="001B7D91"/>
    <w:rsid w:val="001C007F"/>
    <w:rsid w:val="001C0B48"/>
    <w:rsid w:val="001C14AF"/>
    <w:rsid w:val="001C1A09"/>
    <w:rsid w:val="001C1A4F"/>
    <w:rsid w:val="001C2542"/>
    <w:rsid w:val="001C2BF7"/>
    <w:rsid w:val="001C2C36"/>
    <w:rsid w:val="001C309B"/>
    <w:rsid w:val="001C3D56"/>
    <w:rsid w:val="001C493C"/>
    <w:rsid w:val="001C54A7"/>
    <w:rsid w:val="001C5557"/>
    <w:rsid w:val="001C5FC8"/>
    <w:rsid w:val="001C67E7"/>
    <w:rsid w:val="001C7001"/>
    <w:rsid w:val="001D0B68"/>
    <w:rsid w:val="001D2777"/>
    <w:rsid w:val="001D2CE7"/>
    <w:rsid w:val="001D3342"/>
    <w:rsid w:val="001D3888"/>
    <w:rsid w:val="001D4066"/>
    <w:rsid w:val="001D49E6"/>
    <w:rsid w:val="001D5388"/>
    <w:rsid w:val="001D5940"/>
    <w:rsid w:val="001D6271"/>
    <w:rsid w:val="001D6BB8"/>
    <w:rsid w:val="001E0405"/>
    <w:rsid w:val="001E108F"/>
    <w:rsid w:val="001E2053"/>
    <w:rsid w:val="001E301C"/>
    <w:rsid w:val="001E4857"/>
    <w:rsid w:val="001E559B"/>
    <w:rsid w:val="001E636D"/>
    <w:rsid w:val="001E63CE"/>
    <w:rsid w:val="001E6636"/>
    <w:rsid w:val="001E691A"/>
    <w:rsid w:val="001E7ADC"/>
    <w:rsid w:val="001E7D73"/>
    <w:rsid w:val="001E7DBF"/>
    <w:rsid w:val="001F13BD"/>
    <w:rsid w:val="001F2876"/>
    <w:rsid w:val="001F3D1B"/>
    <w:rsid w:val="001F4D6C"/>
    <w:rsid w:val="001F55F1"/>
    <w:rsid w:val="001F78C9"/>
    <w:rsid w:val="002004D0"/>
    <w:rsid w:val="002007AB"/>
    <w:rsid w:val="0020081C"/>
    <w:rsid w:val="0020083B"/>
    <w:rsid w:val="00201285"/>
    <w:rsid w:val="00202DA2"/>
    <w:rsid w:val="00202DBD"/>
    <w:rsid w:val="0020403C"/>
    <w:rsid w:val="002043AD"/>
    <w:rsid w:val="002043B8"/>
    <w:rsid w:val="00205816"/>
    <w:rsid w:val="00205DA2"/>
    <w:rsid w:val="002064FD"/>
    <w:rsid w:val="00207447"/>
    <w:rsid w:val="00211D76"/>
    <w:rsid w:val="002129C4"/>
    <w:rsid w:val="0021301F"/>
    <w:rsid w:val="00214860"/>
    <w:rsid w:val="00214BA6"/>
    <w:rsid w:val="002165C4"/>
    <w:rsid w:val="00217BBD"/>
    <w:rsid w:val="00217D3F"/>
    <w:rsid w:val="00217D49"/>
    <w:rsid w:val="00220167"/>
    <w:rsid w:val="0022033E"/>
    <w:rsid w:val="00221588"/>
    <w:rsid w:val="00222875"/>
    <w:rsid w:val="002230FE"/>
    <w:rsid w:val="00224209"/>
    <w:rsid w:val="0022713E"/>
    <w:rsid w:val="00227451"/>
    <w:rsid w:val="002274B5"/>
    <w:rsid w:val="002277BF"/>
    <w:rsid w:val="00230846"/>
    <w:rsid w:val="00230C7C"/>
    <w:rsid w:val="00230D7C"/>
    <w:rsid w:val="00230F8B"/>
    <w:rsid w:val="0023110F"/>
    <w:rsid w:val="002313D3"/>
    <w:rsid w:val="002313E0"/>
    <w:rsid w:val="00231AC2"/>
    <w:rsid w:val="00233F2C"/>
    <w:rsid w:val="00235189"/>
    <w:rsid w:val="0023521B"/>
    <w:rsid w:val="00235E70"/>
    <w:rsid w:val="00236BAB"/>
    <w:rsid w:val="00236F4A"/>
    <w:rsid w:val="0023735F"/>
    <w:rsid w:val="00237848"/>
    <w:rsid w:val="002400C8"/>
    <w:rsid w:val="002408E5"/>
    <w:rsid w:val="002419BE"/>
    <w:rsid w:val="00241AFB"/>
    <w:rsid w:val="0024252C"/>
    <w:rsid w:val="0024252F"/>
    <w:rsid w:val="00242912"/>
    <w:rsid w:val="00242CA8"/>
    <w:rsid w:val="00243236"/>
    <w:rsid w:val="00243571"/>
    <w:rsid w:val="0024366D"/>
    <w:rsid w:val="00244376"/>
    <w:rsid w:val="0024447E"/>
    <w:rsid w:val="00244528"/>
    <w:rsid w:val="00244ACE"/>
    <w:rsid w:val="00244BEF"/>
    <w:rsid w:val="00245CDE"/>
    <w:rsid w:val="00246259"/>
    <w:rsid w:val="00246CC5"/>
    <w:rsid w:val="002470AE"/>
    <w:rsid w:val="002477DA"/>
    <w:rsid w:val="00250645"/>
    <w:rsid w:val="00250CCF"/>
    <w:rsid w:val="002510A6"/>
    <w:rsid w:val="00251F5A"/>
    <w:rsid w:val="0025458C"/>
    <w:rsid w:val="0025461D"/>
    <w:rsid w:val="00254C82"/>
    <w:rsid w:val="00254F0A"/>
    <w:rsid w:val="00255509"/>
    <w:rsid w:val="00256319"/>
    <w:rsid w:val="00260718"/>
    <w:rsid w:val="00261544"/>
    <w:rsid w:val="0026260D"/>
    <w:rsid w:val="00262E88"/>
    <w:rsid w:val="0026338D"/>
    <w:rsid w:val="00263D9F"/>
    <w:rsid w:val="00263E22"/>
    <w:rsid w:val="00264532"/>
    <w:rsid w:val="00264696"/>
    <w:rsid w:val="0026692C"/>
    <w:rsid w:val="00267432"/>
    <w:rsid w:val="0026795D"/>
    <w:rsid w:val="00271723"/>
    <w:rsid w:val="00271B7F"/>
    <w:rsid w:val="00271FE1"/>
    <w:rsid w:val="00272663"/>
    <w:rsid w:val="002729C1"/>
    <w:rsid w:val="00272B2D"/>
    <w:rsid w:val="00272CF1"/>
    <w:rsid w:val="00272EC9"/>
    <w:rsid w:val="00272FB7"/>
    <w:rsid w:val="0027305F"/>
    <w:rsid w:val="002730F3"/>
    <w:rsid w:val="00274D41"/>
    <w:rsid w:val="00275184"/>
    <w:rsid w:val="002757EA"/>
    <w:rsid w:val="002759CB"/>
    <w:rsid w:val="00275D2E"/>
    <w:rsid w:val="00276DBE"/>
    <w:rsid w:val="00276ED7"/>
    <w:rsid w:val="002773A3"/>
    <w:rsid w:val="00280054"/>
    <w:rsid w:val="00280422"/>
    <w:rsid w:val="00280C9C"/>
    <w:rsid w:val="00280D1E"/>
    <w:rsid w:val="0028175C"/>
    <w:rsid w:val="00283658"/>
    <w:rsid w:val="002842DD"/>
    <w:rsid w:val="00284BBC"/>
    <w:rsid w:val="00284DCA"/>
    <w:rsid w:val="0028537A"/>
    <w:rsid w:val="00285413"/>
    <w:rsid w:val="00285BD2"/>
    <w:rsid w:val="00286589"/>
    <w:rsid w:val="00287C99"/>
    <w:rsid w:val="002904C4"/>
    <w:rsid w:val="0029138D"/>
    <w:rsid w:val="00291BEE"/>
    <w:rsid w:val="002920E0"/>
    <w:rsid w:val="00292291"/>
    <w:rsid w:val="0029256A"/>
    <w:rsid w:val="002952AA"/>
    <w:rsid w:val="00295EBD"/>
    <w:rsid w:val="002960DE"/>
    <w:rsid w:val="002962E8"/>
    <w:rsid w:val="00296997"/>
    <w:rsid w:val="00296B8E"/>
    <w:rsid w:val="0029751A"/>
    <w:rsid w:val="00297526"/>
    <w:rsid w:val="00297D80"/>
    <w:rsid w:val="002A1270"/>
    <w:rsid w:val="002A12AB"/>
    <w:rsid w:val="002A1320"/>
    <w:rsid w:val="002A1D59"/>
    <w:rsid w:val="002A1F69"/>
    <w:rsid w:val="002A2159"/>
    <w:rsid w:val="002A2307"/>
    <w:rsid w:val="002A29B1"/>
    <w:rsid w:val="002A2F2B"/>
    <w:rsid w:val="002A2FEC"/>
    <w:rsid w:val="002A3349"/>
    <w:rsid w:val="002A3C40"/>
    <w:rsid w:val="002A402B"/>
    <w:rsid w:val="002A40BC"/>
    <w:rsid w:val="002A4A70"/>
    <w:rsid w:val="002A56D4"/>
    <w:rsid w:val="002A5957"/>
    <w:rsid w:val="002A63FD"/>
    <w:rsid w:val="002A65B4"/>
    <w:rsid w:val="002A6FDB"/>
    <w:rsid w:val="002A7180"/>
    <w:rsid w:val="002A7436"/>
    <w:rsid w:val="002A77F1"/>
    <w:rsid w:val="002A7F96"/>
    <w:rsid w:val="002B1124"/>
    <w:rsid w:val="002B143F"/>
    <w:rsid w:val="002B1588"/>
    <w:rsid w:val="002B185F"/>
    <w:rsid w:val="002B1D95"/>
    <w:rsid w:val="002B20F8"/>
    <w:rsid w:val="002B5A50"/>
    <w:rsid w:val="002B712B"/>
    <w:rsid w:val="002C1C52"/>
    <w:rsid w:val="002C2070"/>
    <w:rsid w:val="002C2844"/>
    <w:rsid w:val="002C396B"/>
    <w:rsid w:val="002C3E43"/>
    <w:rsid w:val="002C4841"/>
    <w:rsid w:val="002C5B9C"/>
    <w:rsid w:val="002C5FB0"/>
    <w:rsid w:val="002C66B8"/>
    <w:rsid w:val="002C67EA"/>
    <w:rsid w:val="002C6CFB"/>
    <w:rsid w:val="002C7241"/>
    <w:rsid w:val="002C7F40"/>
    <w:rsid w:val="002D0293"/>
    <w:rsid w:val="002D0886"/>
    <w:rsid w:val="002D0BB2"/>
    <w:rsid w:val="002D10C6"/>
    <w:rsid w:val="002D11F2"/>
    <w:rsid w:val="002D170D"/>
    <w:rsid w:val="002D17CE"/>
    <w:rsid w:val="002D1A9A"/>
    <w:rsid w:val="002D452F"/>
    <w:rsid w:val="002D4A88"/>
    <w:rsid w:val="002D5D6A"/>
    <w:rsid w:val="002D668C"/>
    <w:rsid w:val="002D6A56"/>
    <w:rsid w:val="002D7ACB"/>
    <w:rsid w:val="002E18D7"/>
    <w:rsid w:val="002E1CF9"/>
    <w:rsid w:val="002E227E"/>
    <w:rsid w:val="002E250C"/>
    <w:rsid w:val="002E28F1"/>
    <w:rsid w:val="002E2DC7"/>
    <w:rsid w:val="002E3937"/>
    <w:rsid w:val="002E3F17"/>
    <w:rsid w:val="002E6BD9"/>
    <w:rsid w:val="002E7753"/>
    <w:rsid w:val="002F01A5"/>
    <w:rsid w:val="002F0AE5"/>
    <w:rsid w:val="002F1AF0"/>
    <w:rsid w:val="002F252E"/>
    <w:rsid w:val="002F25DE"/>
    <w:rsid w:val="002F3072"/>
    <w:rsid w:val="002F356C"/>
    <w:rsid w:val="002F3FD2"/>
    <w:rsid w:val="002F5214"/>
    <w:rsid w:val="002F549D"/>
    <w:rsid w:val="002F7024"/>
    <w:rsid w:val="002F79D7"/>
    <w:rsid w:val="002F7A1F"/>
    <w:rsid w:val="00300A8B"/>
    <w:rsid w:val="00301489"/>
    <w:rsid w:val="0030205D"/>
    <w:rsid w:val="003022E6"/>
    <w:rsid w:val="003025A0"/>
    <w:rsid w:val="003032AD"/>
    <w:rsid w:val="003048C4"/>
    <w:rsid w:val="00304B19"/>
    <w:rsid w:val="00304B69"/>
    <w:rsid w:val="003069AB"/>
    <w:rsid w:val="003069EF"/>
    <w:rsid w:val="00307415"/>
    <w:rsid w:val="0030784F"/>
    <w:rsid w:val="00307B17"/>
    <w:rsid w:val="00307C3C"/>
    <w:rsid w:val="003106A9"/>
    <w:rsid w:val="00310AE5"/>
    <w:rsid w:val="00310D26"/>
    <w:rsid w:val="00311678"/>
    <w:rsid w:val="00312FC5"/>
    <w:rsid w:val="003136CD"/>
    <w:rsid w:val="00313D55"/>
    <w:rsid w:val="0031497F"/>
    <w:rsid w:val="00314B9F"/>
    <w:rsid w:val="003150B6"/>
    <w:rsid w:val="00315302"/>
    <w:rsid w:val="00315519"/>
    <w:rsid w:val="00315721"/>
    <w:rsid w:val="00316BBD"/>
    <w:rsid w:val="00316D04"/>
    <w:rsid w:val="00317B90"/>
    <w:rsid w:val="00317FC1"/>
    <w:rsid w:val="00320BE3"/>
    <w:rsid w:val="00320C80"/>
    <w:rsid w:val="003214A6"/>
    <w:rsid w:val="003217E2"/>
    <w:rsid w:val="0032216F"/>
    <w:rsid w:val="0032268A"/>
    <w:rsid w:val="003230A1"/>
    <w:rsid w:val="00324061"/>
    <w:rsid w:val="00324E61"/>
    <w:rsid w:val="00325074"/>
    <w:rsid w:val="003252E5"/>
    <w:rsid w:val="00325359"/>
    <w:rsid w:val="00325DA3"/>
    <w:rsid w:val="00325F84"/>
    <w:rsid w:val="0032662D"/>
    <w:rsid w:val="00326AFC"/>
    <w:rsid w:val="00327BE8"/>
    <w:rsid w:val="00330034"/>
    <w:rsid w:val="0033006B"/>
    <w:rsid w:val="00330252"/>
    <w:rsid w:val="00330B60"/>
    <w:rsid w:val="00330E0B"/>
    <w:rsid w:val="00331B76"/>
    <w:rsid w:val="00332A43"/>
    <w:rsid w:val="003342D8"/>
    <w:rsid w:val="003347E6"/>
    <w:rsid w:val="00336713"/>
    <w:rsid w:val="00337CC9"/>
    <w:rsid w:val="00341186"/>
    <w:rsid w:val="00342D80"/>
    <w:rsid w:val="003438FA"/>
    <w:rsid w:val="003454BC"/>
    <w:rsid w:val="00345A40"/>
    <w:rsid w:val="00346989"/>
    <w:rsid w:val="00347D31"/>
    <w:rsid w:val="003507E6"/>
    <w:rsid w:val="00350891"/>
    <w:rsid w:val="00350E27"/>
    <w:rsid w:val="00350E88"/>
    <w:rsid w:val="0035134B"/>
    <w:rsid w:val="00352077"/>
    <w:rsid w:val="003536E9"/>
    <w:rsid w:val="00353BD1"/>
    <w:rsid w:val="00354679"/>
    <w:rsid w:val="003554AD"/>
    <w:rsid w:val="003554C1"/>
    <w:rsid w:val="0035591D"/>
    <w:rsid w:val="0035607B"/>
    <w:rsid w:val="003562B5"/>
    <w:rsid w:val="003563C5"/>
    <w:rsid w:val="00356996"/>
    <w:rsid w:val="00356EED"/>
    <w:rsid w:val="003576E9"/>
    <w:rsid w:val="003578F7"/>
    <w:rsid w:val="00357F0E"/>
    <w:rsid w:val="00357FE2"/>
    <w:rsid w:val="003601F2"/>
    <w:rsid w:val="00361310"/>
    <w:rsid w:val="00361AB5"/>
    <w:rsid w:val="00361B1F"/>
    <w:rsid w:val="003627A7"/>
    <w:rsid w:val="00363319"/>
    <w:rsid w:val="003641A7"/>
    <w:rsid w:val="00364532"/>
    <w:rsid w:val="00364686"/>
    <w:rsid w:val="00364D2F"/>
    <w:rsid w:val="00364FD8"/>
    <w:rsid w:val="00366103"/>
    <w:rsid w:val="003664B1"/>
    <w:rsid w:val="003664E4"/>
    <w:rsid w:val="00366E8A"/>
    <w:rsid w:val="0036762D"/>
    <w:rsid w:val="003677A2"/>
    <w:rsid w:val="00367C84"/>
    <w:rsid w:val="00370161"/>
    <w:rsid w:val="00370AD1"/>
    <w:rsid w:val="003715FF"/>
    <w:rsid w:val="00371D89"/>
    <w:rsid w:val="00371FA3"/>
    <w:rsid w:val="0037228C"/>
    <w:rsid w:val="0037274D"/>
    <w:rsid w:val="00372949"/>
    <w:rsid w:val="00373151"/>
    <w:rsid w:val="00373A19"/>
    <w:rsid w:val="00373B02"/>
    <w:rsid w:val="00375B7A"/>
    <w:rsid w:val="003766BB"/>
    <w:rsid w:val="00377073"/>
    <w:rsid w:val="003770A8"/>
    <w:rsid w:val="00377A8C"/>
    <w:rsid w:val="00377FA4"/>
    <w:rsid w:val="0038057B"/>
    <w:rsid w:val="003808E6"/>
    <w:rsid w:val="00380B21"/>
    <w:rsid w:val="00381922"/>
    <w:rsid w:val="003825DB"/>
    <w:rsid w:val="00382D10"/>
    <w:rsid w:val="003841F4"/>
    <w:rsid w:val="003847CE"/>
    <w:rsid w:val="00384B5D"/>
    <w:rsid w:val="0038537E"/>
    <w:rsid w:val="00385920"/>
    <w:rsid w:val="0038671C"/>
    <w:rsid w:val="00386A3D"/>
    <w:rsid w:val="00387A78"/>
    <w:rsid w:val="0039089F"/>
    <w:rsid w:val="00390D46"/>
    <w:rsid w:val="00391DAA"/>
    <w:rsid w:val="0039237D"/>
    <w:rsid w:val="00392721"/>
    <w:rsid w:val="003939AC"/>
    <w:rsid w:val="00394300"/>
    <w:rsid w:val="003946C2"/>
    <w:rsid w:val="00394DC6"/>
    <w:rsid w:val="00396946"/>
    <w:rsid w:val="00397D24"/>
    <w:rsid w:val="003A0CFD"/>
    <w:rsid w:val="003A1105"/>
    <w:rsid w:val="003A1A7A"/>
    <w:rsid w:val="003A1BBC"/>
    <w:rsid w:val="003A21E0"/>
    <w:rsid w:val="003A2410"/>
    <w:rsid w:val="003A292F"/>
    <w:rsid w:val="003A403C"/>
    <w:rsid w:val="003A6030"/>
    <w:rsid w:val="003A6497"/>
    <w:rsid w:val="003A7015"/>
    <w:rsid w:val="003A7443"/>
    <w:rsid w:val="003A74D3"/>
    <w:rsid w:val="003B0E9B"/>
    <w:rsid w:val="003B1015"/>
    <w:rsid w:val="003B1401"/>
    <w:rsid w:val="003B1413"/>
    <w:rsid w:val="003B1754"/>
    <w:rsid w:val="003B1CDE"/>
    <w:rsid w:val="003B2076"/>
    <w:rsid w:val="003B29DB"/>
    <w:rsid w:val="003B3007"/>
    <w:rsid w:val="003B35C1"/>
    <w:rsid w:val="003B3783"/>
    <w:rsid w:val="003B42BC"/>
    <w:rsid w:val="003B472F"/>
    <w:rsid w:val="003B4F2F"/>
    <w:rsid w:val="003B5C98"/>
    <w:rsid w:val="003B69C4"/>
    <w:rsid w:val="003B74F9"/>
    <w:rsid w:val="003B7565"/>
    <w:rsid w:val="003B7E4C"/>
    <w:rsid w:val="003C0CBC"/>
    <w:rsid w:val="003C0F00"/>
    <w:rsid w:val="003C293F"/>
    <w:rsid w:val="003C2DB7"/>
    <w:rsid w:val="003C35F8"/>
    <w:rsid w:val="003C3EF2"/>
    <w:rsid w:val="003C529C"/>
    <w:rsid w:val="003C541E"/>
    <w:rsid w:val="003C59C2"/>
    <w:rsid w:val="003C59C3"/>
    <w:rsid w:val="003C6213"/>
    <w:rsid w:val="003C690E"/>
    <w:rsid w:val="003C6A0B"/>
    <w:rsid w:val="003C7B6A"/>
    <w:rsid w:val="003D026B"/>
    <w:rsid w:val="003D0431"/>
    <w:rsid w:val="003D1532"/>
    <w:rsid w:val="003D1D0A"/>
    <w:rsid w:val="003D2170"/>
    <w:rsid w:val="003D3983"/>
    <w:rsid w:val="003D3A3F"/>
    <w:rsid w:val="003D48AD"/>
    <w:rsid w:val="003D4A3D"/>
    <w:rsid w:val="003D4CC4"/>
    <w:rsid w:val="003D4F80"/>
    <w:rsid w:val="003D52C2"/>
    <w:rsid w:val="003D5B41"/>
    <w:rsid w:val="003D5DA1"/>
    <w:rsid w:val="003D620F"/>
    <w:rsid w:val="003D675C"/>
    <w:rsid w:val="003D6E7E"/>
    <w:rsid w:val="003D7389"/>
    <w:rsid w:val="003D7584"/>
    <w:rsid w:val="003E226D"/>
    <w:rsid w:val="003E244E"/>
    <w:rsid w:val="003E30E6"/>
    <w:rsid w:val="003E468A"/>
    <w:rsid w:val="003E4738"/>
    <w:rsid w:val="003E6571"/>
    <w:rsid w:val="003F0EB9"/>
    <w:rsid w:val="003F1079"/>
    <w:rsid w:val="003F10AD"/>
    <w:rsid w:val="003F173F"/>
    <w:rsid w:val="003F353F"/>
    <w:rsid w:val="003F3B6C"/>
    <w:rsid w:val="003F4470"/>
    <w:rsid w:val="003F55F2"/>
    <w:rsid w:val="003F5678"/>
    <w:rsid w:val="003F57FE"/>
    <w:rsid w:val="003F5827"/>
    <w:rsid w:val="003F5D8B"/>
    <w:rsid w:val="003F6025"/>
    <w:rsid w:val="003F6046"/>
    <w:rsid w:val="003F6726"/>
    <w:rsid w:val="003F6A8B"/>
    <w:rsid w:val="00400106"/>
    <w:rsid w:val="0040040B"/>
    <w:rsid w:val="0040170B"/>
    <w:rsid w:val="0040238B"/>
    <w:rsid w:val="0040270F"/>
    <w:rsid w:val="00404F64"/>
    <w:rsid w:val="004054BE"/>
    <w:rsid w:val="00405794"/>
    <w:rsid w:val="00405FCE"/>
    <w:rsid w:val="00406860"/>
    <w:rsid w:val="00407202"/>
    <w:rsid w:val="00411A1F"/>
    <w:rsid w:val="004129F4"/>
    <w:rsid w:val="00412DE7"/>
    <w:rsid w:val="004143FC"/>
    <w:rsid w:val="004148BB"/>
    <w:rsid w:val="004156D3"/>
    <w:rsid w:val="0041633E"/>
    <w:rsid w:val="00417457"/>
    <w:rsid w:val="0041749F"/>
    <w:rsid w:val="004205CB"/>
    <w:rsid w:val="004209D5"/>
    <w:rsid w:val="0042126F"/>
    <w:rsid w:val="00422C5E"/>
    <w:rsid w:val="00424238"/>
    <w:rsid w:val="0042597A"/>
    <w:rsid w:val="00426730"/>
    <w:rsid w:val="0042724F"/>
    <w:rsid w:val="00427DBA"/>
    <w:rsid w:val="00427E5F"/>
    <w:rsid w:val="004300C4"/>
    <w:rsid w:val="00430537"/>
    <w:rsid w:val="00430B4E"/>
    <w:rsid w:val="004317CD"/>
    <w:rsid w:val="00431B4C"/>
    <w:rsid w:val="00432E35"/>
    <w:rsid w:val="00432E6B"/>
    <w:rsid w:val="00432FE0"/>
    <w:rsid w:val="00433536"/>
    <w:rsid w:val="004351B0"/>
    <w:rsid w:val="0043563F"/>
    <w:rsid w:val="0043586C"/>
    <w:rsid w:val="004358FB"/>
    <w:rsid w:val="00436BCE"/>
    <w:rsid w:val="00437E5F"/>
    <w:rsid w:val="00437FC3"/>
    <w:rsid w:val="00440CF9"/>
    <w:rsid w:val="004421AF"/>
    <w:rsid w:val="00442308"/>
    <w:rsid w:val="00442358"/>
    <w:rsid w:val="00442D92"/>
    <w:rsid w:val="00443979"/>
    <w:rsid w:val="00443997"/>
    <w:rsid w:val="004448E3"/>
    <w:rsid w:val="00445496"/>
    <w:rsid w:val="00445BCD"/>
    <w:rsid w:val="00446160"/>
    <w:rsid w:val="00446D38"/>
    <w:rsid w:val="004476B3"/>
    <w:rsid w:val="00451118"/>
    <w:rsid w:val="00452197"/>
    <w:rsid w:val="0045267D"/>
    <w:rsid w:val="00452B25"/>
    <w:rsid w:val="0045346E"/>
    <w:rsid w:val="004547B6"/>
    <w:rsid w:val="00455818"/>
    <w:rsid w:val="00455F6E"/>
    <w:rsid w:val="00457FC1"/>
    <w:rsid w:val="00460ACA"/>
    <w:rsid w:val="0046173A"/>
    <w:rsid w:val="00462444"/>
    <w:rsid w:val="004626DA"/>
    <w:rsid w:val="00462702"/>
    <w:rsid w:val="004628C5"/>
    <w:rsid w:val="00462A56"/>
    <w:rsid w:val="0046305E"/>
    <w:rsid w:val="0046309F"/>
    <w:rsid w:val="00463546"/>
    <w:rsid w:val="004638EA"/>
    <w:rsid w:val="00463E20"/>
    <w:rsid w:val="00465271"/>
    <w:rsid w:val="00467035"/>
    <w:rsid w:val="004700E1"/>
    <w:rsid w:val="00470AED"/>
    <w:rsid w:val="004711A6"/>
    <w:rsid w:val="00471718"/>
    <w:rsid w:val="00473B11"/>
    <w:rsid w:val="00473D24"/>
    <w:rsid w:val="00476B71"/>
    <w:rsid w:val="00477868"/>
    <w:rsid w:val="004802B6"/>
    <w:rsid w:val="0048098E"/>
    <w:rsid w:val="004815D2"/>
    <w:rsid w:val="00481F78"/>
    <w:rsid w:val="00481FE8"/>
    <w:rsid w:val="00482569"/>
    <w:rsid w:val="00482F60"/>
    <w:rsid w:val="0048312E"/>
    <w:rsid w:val="00483AF3"/>
    <w:rsid w:val="0048408D"/>
    <w:rsid w:val="004847E9"/>
    <w:rsid w:val="0048482D"/>
    <w:rsid w:val="00484BB6"/>
    <w:rsid w:val="00485F89"/>
    <w:rsid w:val="00486303"/>
    <w:rsid w:val="004875B5"/>
    <w:rsid w:val="00487653"/>
    <w:rsid w:val="0049008F"/>
    <w:rsid w:val="00490D85"/>
    <w:rsid w:val="00491B2B"/>
    <w:rsid w:val="00491FC8"/>
    <w:rsid w:val="00493248"/>
    <w:rsid w:val="00493450"/>
    <w:rsid w:val="00493CC7"/>
    <w:rsid w:val="00493CDE"/>
    <w:rsid w:val="004957DF"/>
    <w:rsid w:val="004958DF"/>
    <w:rsid w:val="00495F5A"/>
    <w:rsid w:val="00496621"/>
    <w:rsid w:val="00496CA3"/>
    <w:rsid w:val="00497FBD"/>
    <w:rsid w:val="004A003B"/>
    <w:rsid w:val="004A05EE"/>
    <w:rsid w:val="004A0D59"/>
    <w:rsid w:val="004A0FAA"/>
    <w:rsid w:val="004A2222"/>
    <w:rsid w:val="004A2441"/>
    <w:rsid w:val="004A2BD6"/>
    <w:rsid w:val="004A3780"/>
    <w:rsid w:val="004A3BD3"/>
    <w:rsid w:val="004A3F59"/>
    <w:rsid w:val="004A40BC"/>
    <w:rsid w:val="004A42D7"/>
    <w:rsid w:val="004A4F47"/>
    <w:rsid w:val="004A532F"/>
    <w:rsid w:val="004A53AF"/>
    <w:rsid w:val="004A5985"/>
    <w:rsid w:val="004A7050"/>
    <w:rsid w:val="004A7E6C"/>
    <w:rsid w:val="004B039E"/>
    <w:rsid w:val="004B0A5E"/>
    <w:rsid w:val="004B1B9E"/>
    <w:rsid w:val="004B1C50"/>
    <w:rsid w:val="004B1E04"/>
    <w:rsid w:val="004B1F48"/>
    <w:rsid w:val="004B243F"/>
    <w:rsid w:val="004B26D4"/>
    <w:rsid w:val="004B2928"/>
    <w:rsid w:val="004B2C42"/>
    <w:rsid w:val="004B2CBC"/>
    <w:rsid w:val="004B2FEE"/>
    <w:rsid w:val="004B414A"/>
    <w:rsid w:val="004B49BD"/>
    <w:rsid w:val="004B5B49"/>
    <w:rsid w:val="004B63D6"/>
    <w:rsid w:val="004B6832"/>
    <w:rsid w:val="004B7DC3"/>
    <w:rsid w:val="004C181E"/>
    <w:rsid w:val="004C36E5"/>
    <w:rsid w:val="004C3F5E"/>
    <w:rsid w:val="004C4139"/>
    <w:rsid w:val="004C44CA"/>
    <w:rsid w:val="004C4D30"/>
    <w:rsid w:val="004C522F"/>
    <w:rsid w:val="004C5CB2"/>
    <w:rsid w:val="004C5FED"/>
    <w:rsid w:val="004C6323"/>
    <w:rsid w:val="004C643B"/>
    <w:rsid w:val="004C6A54"/>
    <w:rsid w:val="004C6F87"/>
    <w:rsid w:val="004C74A4"/>
    <w:rsid w:val="004C74F5"/>
    <w:rsid w:val="004D01AF"/>
    <w:rsid w:val="004D0250"/>
    <w:rsid w:val="004D05C1"/>
    <w:rsid w:val="004D0E8D"/>
    <w:rsid w:val="004D1142"/>
    <w:rsid w:val="004D15D2"/>
    <w:rsid w:val="004D196C"/>
    <w:rsid w:val="004D1C99"/>
    <w:rsid w:val="004D2C65"/>
    <w:rsid w:val="004D3EFD"/>
    <w:rsid w:val="004D45CD"/>
    <w:rsid w:val="004D4E06"/>
    <w:rsid w:val="004D4E90"/>
    <w:rsid w:val="004D5624"/>
    <w:rsid w:val="004D58A2"/>
    <w:rsid w:val="004D5B32"/>
    <w:rsid w:val="004D6959"/>
    <w:rsid w:val="004D6D4B"/>
    <w:rsid w:val="004D6EE9"/>
    <w:rsid w:val="004D7003"/>
    <w:rsid w:val="004D71EE"/>
    <w:rsid w:val="004D7470"/>
    <w:rsid w:val="004D7DBB"/>
    <w:rsid w:val="004D7E60"/>
    <w:rsid w:val="004E0465"/>
    <w:rsid w:val="004E0501"/>
    <w:rsid w:val="004E053A"/>
    <w:rsid w:val="004E1423"/>
    <w:rsid w:val="004E17FF"/>
    <w:rsid w:val="004E18FA"/>
    <w:rsid w:val="004E1EB0"/>
    <w:rsid w:val="004E1FE3"/>
    <w:rsid w:val="004E2104"/>
    <w:rsid w:val="004E288E"/>
    <w:rsid w:val="004E29A5"/>
    <w:rsid w:val="004E2A34"/>
    <w:rsid w:val="004E3A77"/>
    <w:rsid w:val="004E4828"/>
    <w:rsid w:val="004E4E91"/>
    <w:rsid w:val="004E554B"/>
    <w:rsid w:val="004E5B56"/>
    <w:rsid w:val="004E60F5"/>
    <w:rsid w:val="004E69C5"/>
    <w:rsid w:val="004E6F44"/>
    <w:rsid w:val="004E7909"/>
    <w:rsid w:val="004E7A4B"/>
    <w:rsid w:val="004F1547"/>
    <w:rsid w:val="004F20CB"/>
    <w:rsid w:val="004F2438"/>
    <w:rsid w:val="004F3788"/>
    <w:rsid w:val="004F3B2E"/>
    <w:rsid w:val="004F3EC5"/>
    <w:rsid w:val="004F4AE4"/>
    <w:rsid w:val="004F58A0"/>
    <w:rsid w:val="004F5E29"/>
    <w:rsid w:val="004F6415"/>
    <w:rsid w:val="004F6939"/>
    <w:rsid w:val="004F6B0B"/>
    <w:rsid w:val="004F7AAC"/>
    <w:rsid w:val="00500BCE"/>
    <w:rsid w:val="00501879"/>
    <w:rsid w:val="00501D3C"/>
    <w:rsid w:val="0050214A"/>
    <w:rsid w:val="00502401"/>
    <w:rsid w:val="005025FF"/>
    <w:rsid w:val="005043DC"/>
    <w:rsid w:val="00504CFC"/>
    <w:rsid w:val="005056BD"/>
    <w:rsid w:val="0050578F"/>
    <w:rsid w:val="00506347"/>
    <w:rsid w:val="00506853"/>
    <w:rsid w:val="00507F2B"/>
    <w:rsid w:val="00510C97"/>
    <w:rsid w:val="00511857"/>
    <w:rsid w:val="005123EE"/>
    <w:rsid w:val="005127E9"/>
    <w:rsid w:val="00512820"/>
    <w:rsid w:val="0051290B"/>
    <w:rsid w:val="00513681"/>
    <w:rsid w:val="00513833"/>
    <w:rsid w:val="00514AEA"/>
    <w:rsid w:val="00515A28"/>
    <w:rsid w:val="0051622E"/>
    <w:rsid w:val="005162C8"/>
    <w:rsid w:val="00521092"/>
    <w:rsid w:val="00521C40"/>
    <w:rsid w:val="00521C4F"/>
    <w:rsid w:val="005222E0"/>
    <w:rsid w:val="0052369E"/>
    <w:rsid w:val="005237A6"/>
    <w:rsid w:val="0052422A"/>
    <w:rsid w:val="00524398"/>
    <w:rsid w:val="005246E3"/>
    <w:rsid w:val="0052475D"/>
    <w:rsid w:val="0052573C"/>
    <w:rsid w:val="00525743"/>
    <w:rsid w:val="00525C92"/>
    <w:rsid w:val="0052636C"/>
    <w:rsid w:val="00526EFC"/>
    <w:rsid w:val="0052717F"/>
    <w:rsid w:val="00527415"/>
    <w:rsid w:val="00527579"/>
    <w:rsid w:val="005276CB"/>
    <w:rsid w:val="00530224"/>
    <w:rsid w:val="005310BE"/>
    <w:rsid w:val="00531320"/>
    <w:rsid w:val="0053177A"/>
    <w:rsid w:val="005318FF"/>
    <w:rsid w:val="00531ECD"/>
    <w:rsid w:val="00531FEB"/>
    <w:rsid w:val="00532738"/>
    <w:rsid w:val="00532BC6"/>
    <w:rsid w:val="005336A9"/>
    <w:rsid w:val="00533ED8"/>
    <w:rsid w:val="00534C85"/>
    <w:rsid w:val="00535021"/>
    <w:rsid w:val="005355E5"/>
    <w:rsid w:val="0053639D"/>
    <w:rsid w:val="0053665F"/>
    <w:rsid w:val="00536672"/>
    <w:rsid w:val="00537D19"/>
    <w:rsid w:val="005400CC"/>
    <w:rsid w:val="00542AA6"/>
    <w:rsid w:val="00542ECE"/>
    <w:rsid w:val="00543452"/>
    <w:rsid w:val="0054464B"/>
    <w:rsid w:val="0054579A"/>
    <w:rsid w:val="00546B46"/>
    <w:rsid w:val="00547947"/>
    <w:rsid w:val="005529A1"/>
    <w:rsid w:val="005545C5"/>
    <w:rsid w:val="005548F0"/>
    <w:rsid w:val="00554DA4"/>
    <w:rsid w:val="0055522E"/>
    <w:rsid w:val="0055578B"/>
    <w:rsid w:val="0055605D"/>
    <w:rsid w:val="00556214"/>
    <w:rsid w:val="00557081"/>
    <w:rsid w:val="00557245"/>
    <w:rsid w:val="00557BCA"/>
    <w:rsid w:val="00557DC9"/>
    <w:rsid w:val="005605C7"/>
    <w:rsid w:val="00560BB9"/>
    <w:rsid w:val="0056131F"/>
    <w:rsid w:val="00561528"/>
    <w:rsid w:val="00561F67"/>
    <w:rsid w:val="0056248A"/>
    <w:rsid w:val="005624E1"/>
    <w:rsid w:val="00562AE4"/>
    <w:rsid w:val="00562FF6"/>
    <w:rsid w:val="00563CFE"/>
    <w:rsid w:val="005652C8"/>
    <w:rsid w:val="00566E9A"/>
    <w:rsid w:val="005670B2"/>
    <w:rsid w:val="00567508"/>
    <w:rsid w:val="005675D2"/>
    <w:rsid w:val="00570174"/>
    <w:rsid w:val="00570F13"/>
    <w:rsid w:val="00571013"/>
    <w:rsid w:val="00571DDC"/>
    <w:rsid w:val="00573BFD"/>
    <w:rsid w:val="00573CBB"/>
    <w:rsid w:val="00573E26"/>
    <w:rsid w:val="00574935"/>
    <w:rsid w:val="0057555A"/>
    <w:rsid w:val="005759B5"/>
    <w:rsid w:val="005759E3"/>
    <w:rsid w:val="00576145"/>
    <w:rsid w:val="005769AD"/>
    <w:rsid w:val="00576EFE"/>
    <w:rsid w:val="005800CB"/>
    <w:rsid w:val="00581261"/>
    <w:rsid w:val="0058196D"/>
    <w:rsid w:val="00581BCD"/>
    <w:rsid w:val="0058204E"/>
    <w:rsid w:val="00582D26"/>
    <w:rsid w:val="00583BFE"/>
    <w:rsid w:val="00583C8C"/>
    <w:rsid w:val="00584766"/>
    <w:rsid w:val="005849E4"/>
    <w:rsid w:val="00584ABC"/>
    <w:rsid w:val="00584CE2"/>
    <w:rsid w:val="00585D19"/>
    <w:rsid w:val="00586C74"/>
    <w:rsid w:val="00587A03"/>
    <w:rsid w:val="00587AC8"/>
    <w:rsid w:val="00587C61"/>
    <w:rsid w:val="0059012E"/>
    <w:rsid w:val="0059037F"/>
    <w:rsid w:val="00590A01"/>
    <w:rsid w:val="00590A46"/>
    <w:rsid w:val="00590A79"/>
    <w:rsid w:val="005914A7"/>
    <w:rsid w:val="00591E8D"/>
    <w:rsid w:val="00593C95"/>
    <w:rsid w:val="005945E2"/>
    <w:rsid w:val="00594A94"/>
    <w:rsid w:val="00594C56"/>
    <w:rsid w:val="0059678B"/>
    <w:rsid w:val="0059683E"/>
    <w:rsid w:val="00596D4C"/>
    <w:rsid w:val="0059704C"/>
    <w:rsid w:val="005977F1"/>
    <w:rsid w:val="005979EC"/>
    <w:rsid w:val="005A010E"/>
    <w:rsid w:val="005A0323"/>
    <w:rsid w:val="005A10BC"/>
    <w:rsid w:val="005A2017"/>
    <w:rsid w:val="005A323C"/>
    <w:rsid w:val="005A3779"/>
    <w:rsid w:val="005A46A9"/>
    <w:rsid w:val="005A47AB"/>
    <w:rsid w:val="005A4B5B"/>
    <w:rsid w:val="005A4C2E"/>
    <w:rsid w:val="005A57AF"/>
    <w:rsid w:val="005A5C80"/>
    <w:rsid w:val="005A6411"/>
    <w:rsid w:val="005A6715"/>
    <w:rsid w:val="005A6EA3"/>
    <w:rsid w:val="005A6F1A"/>
    <w:rsid w:val="005A71BA"/>
    <w:rsid w:val="005A7FED"/>
    <w:rsid w:val="005B01D6"/>
    <w:rsid w:val="005B1F9B"/>
    <w:rsid w:val="005B24FD"/>
    <w:rsid w:val="005B2E32"/>
    <w:rsid w:val="005B302C"/>
    <w:rsid w:val="005B4255"/>
    <w:rsid w:val="005B5075"/>
    <w:rsid w:val="005B58CD"/>
    <w:rsid w:val="005B5F90"/>
    <w:rsid w:val="005B6F5E"/>
    <w:rsid w:val="005B7D01"/>
    <w:rsid w:val="005C18F0"/>
    <w:rsid w:val="005C1A11"/>
    <w:rsid w:val="005C2264"/>
    <w:rsid w:val="005C2569"/>
    <w:rsid w:val="005C2636"/>
    <w:rsid w:val="005C2FA2"/>
    <w:rsid w:val="005C36C4"/>
    <w:rsid w:val="005C3E19"/>
    <w:rsid w:val="005C40FB"/>
    <w:rsid w:val="005C49E1"/>
    <w:rsid w:val="005C4C92"/>
    <w:rsid w:val="005C4E8C"/>
    <w:rsid w:val="005C59C4"/>
    <w:rsid w:val="005C5CE7"/>
    <w:rsid w:val="005C644A"/>
    <w:rsid w:val="005C66B9"/>
    <w:rsid w:val="005D175B"/>
    <w:rsid w:val="005D1A3B"/>
    <w:rsid w:val="005D3637"/>
    <w:rsid w:val="005D3C43"/>
    <w:rsid w:val="005D4807"/>
    <w:rsid w:val="005D4D11"/>
    <w:rsid w:val="005D5C93"/>
    <w:rsid w:val="005D5CFA"/>
    <w:rsid w:val="005D6287"/>
    <w:rsid w:val="005D6763"/>
    <w:rsid w:val="005D6AF0"/>
    <w:rsid w:val="005D7AB2"/>
    <w:rsid w:val="005D7F52"/>
    <w:rsid w:val="005E0824"/>
    <w:rsid w:val="005E0B78"/>
    <w:rsid w:val="005E0DCC"/>
    <w:rsid w:val="005E1854"/>
    <w:rsid w:val="005E1AD8"/>
    <w:rsid w:val="005E1D72"/>
    <w:rsid w:val="005E2658"/>
    <w:rsid w:val="005E2FEC"/>
    <w:rsid w:val="005E4A89"/>
    <w:rsid w:val="005E51F8"/>
    <w:rsid w:val="005E5683"/>
    <w:rsid w:val="005E5A7A"/>
    <w:rsid w:val="005E5F74"/>
    <w:rsid w:val="005E683C"/>
    <w:rsid w:val="005E7530"/>
    <w:rsid w:val="005E7E15"/>
    <w:rsid w:val="005F13AE"/>
    <w:rsid w:val="005F27F8"/>
    <w:rsid w:val="005F3962"/>
    <w:rsid w:val="005F4C96"/>
    <w:rsid w:val="005F4F70"/>
    <w:rsid w:val="005F5683"/>
    <w:rsid w:val="005F64E6"/>
    <w:rsid w:val="005F693F"/>
    <w:rsid w:val="005F7865"/>
    <w:rsid w:val="006007F9"/>
    <w:rsid w:val="0060165B"/>
    <w:rsid w:val="00601B5A"/>
    <w:rsid w:val="00602D8A"/>
    <w:rsid w:val="00605700"/>
    <w:rsid w:val="00605AFB"/>
    <w:rsid w:val="006061FB"/>
    <w:rsid w:val="006076B8"/>
    <w:rsid w:val="0061049C"/>
    <w:rsid w:val="00610A56"/>
    <w:rsid w:val="0061111D"/>
    <w:rsid w:val="006112C0"/>
    <w:rsid w:val="00612043"/>
    <w:rsid w:val="006122E2"/>
    <w:rsid w:val="006130BE"/>
    <w:rsid w:val="00613399"/>
    <w:rsid w:val="0061376E"/>
    <w:rsid w:val="0061476F"/>
    <w:rsid w:val="006149A8"/>
    <w:rsid w:val="00614AD9"/>
    <w:rsid w:val="00614F06"/>
    <w:rsid w:val="00616154"/>
    <w:rsid w:val="00616A68"/>
    <w:rsid w:val="00616AA5"/>
    <w:rsid w:val="00616ECF"/>
    <w:rsid w:val="00617151"/>
    <w:rsid w:val="00617DC0"/>
    <w:rsid w:val="00617FDF"/>
    <w:rsid w:val="006202BA"/>
    <w:rsid w:val="0062099F"/>
    <w:rsid w:val="00622974"/>
    <w:rsid w:val="00622A9C"/>
    <w:rsid w:val="00622FC8"/>
    <w:rsid w:val="00623001"/>
    <w:rsid w:val="00623110"/>
    <w:rsid w:val="006238D9"/>
    <w:rsid w:val="00623B44"/>
    <w:rsid w:val="00623FB9"/>
    <w:rsid w:val="006245C7"/>
    <w:rsid w:val="006246C5"/>
    <w:rsid w:val="0062501B"/>
    <w:rsid w:val="006256E5"/>
    <w:rsid w:val="00626FF1"/>
    <w:rsid w:val="006271D1"/>
    <w:rsid w:val="00627C06"/>
    <w:rsid w:val="0063034D"/>
    <w:rsid w:val="0063149A"/>
    <w:rsid w:val="00632A3D"/>
    <w:rsid w:val="00632A63"/>
    <w:rsid w:val="006334FE"/>
    <w:rsid w:val="006338A9"/>
    <w:rsid w:val="00633E33"/>
    <w:rsid w:val="00634B94"/>
    <w:rsid w:val="00636DEF"/>
    <w:rsid w:val="0063725A"/>
    <w:rsid w:val="0063739C"/>
    <w:rsid w:val="006378E7"/>
    <w:rsid w:val="00637DDE"/>
    <w:rsid w:val="006403C1"/>
    <w:rsid w:val="00641EB5"/>
    <w:rsid w:val="0064273A"/>
    <w:rsid w:val="00642A4B"/>
    <w:rsid w:val="00643FB1"/>
    <w:rsid w:val="00644193"/>
    <w:rsid w:val="00645345"/>
    <w:rsid w:val="00645370"/>
    <w:rsid w:val="0064580D"/>
    <w:rsid w:val="006463C3"/>
    <w:rsid w:val="0064658E"/>
    <w:rsid w:val="00647604"/>
    <w:rsid w:val="00647791"/>
    <w:rsid w:val="00651530"/>
    <w:rsid w:val="00651FC5"/>
    <w:rsid w:val="00652664"/>
    <w:rsid w:val="00652AB1"/>
    <w:rsid w:val="00653236"/>
    <w:rsid w:val="0065337C"/>
    <w:rsid w:val="0065502E"/>
    <w:rsid w:val="0065671A"/>
    <w:rsid w:val="00656977"/>
    <w:rsid w:val="00656A4A"/>
    <w:rsid w:val="00661210"/>
    <w:rsid w:val="006624F7"/>
    <w:rsid w:val="006631B7"/>
    <w:rsid w:val="006640D4"/>
    <w:rsid w:val="006652FF"/>
    <w:rsid w:val="006655F5"/>
    <w:rsid w:val="006659E4"/>
    <w:rsid w:val="0066680E"/>
    <w:rsid w:val="00666B8B"/>
    <w:rsid w:val="00666F55"/>
    <w:rsid w:val="00667D27"/>
    <w:rsid w:val="00667D6F"/>
    <w:rsid w:val="00670AD2"/>
    <w:rsid w:val="00670DEF"/>
    <w:rsid w:val="00670F04"/>
    <w:rsid w:val="0067166D"/>
    <w:rsid w:val="00672220"/>
    <w:rsid w:val="00672508"/>
    <w:rsid w:val="0067284A"/>
    <w:rsid w:val="00675CCE"/>
    <w:rsid w:val="0067686C"/>
    <w:rsid w:val="00676CAB"/>
    <w:rsid w:val="00677534"/>
    <w:rsid w:val="00677C87"/>
    <w:rsid w:val="00677F07"/>
    <w:rsid w:val="00680A83"/>
    <w:rsid w:val="00680D7B"/>
    <w:rsid w:val="0068261A"/>
    <w:rsid w:val="006826DC"/>
    <w:rsid w:val="006833C9"/>
    <w:rsid w:val="006838F0"/>
    <w:rsid w:val="00683FE0"/>
    <w:rsid w:val="00684A69"/>
    <w:rsid w:val="0068532B"/>
    <w:rsid w:val="006857F6"/>
    <w:rsid w:val="0068600B"/>
    <w:rsid w:val="00686A81"/>
    <w:rsid w:val="0068709F"/>
    <w:rsid w:val="006879A7"/>
    <w:rsid w:val="00690113"/>
    <w:rsid w:val="00690839"/>
    <w:rsid w:val="00690876"/>
    <w:rsid w:val="00690A96"/>
    <w:rsid w:val="00690C37"/>
    <w:rsid w:val="006915FE"/>
    <w:rsid w:val="0069221B"/>
    <w:rsid w:val="006925FF"/>
    <w:rsid w:val="006929A2"/>
    <w:rsid w:val="00692DEA"/>
    <w:rsid w:val="006933C1"/>
    <w:rsid w:val="006945C8"/>
    <w:rsid w:val="00694F99"/>
    <w:rsid w:val="0069504E"/>
    <w:rsid w:val="00695437"/>
    <w:rsid w:val="0069595D"/>
    <w:rsid w:val="00696639"/>
    <w:rsid w:val="006A0FF5"/>
    <w:rsid w:val="006A1C3A"/>
    <w:rsid w:val="006A23A0"/>
    <w:rsid w:val="006A2F27"/>
    <w:rsid w:val="006A39AA"/>
    <w:rsid w:val="006A3D82"/>
    <w:rsid w:val="006A4603"/>
    <w:rsid w:val="006A5510"/>
    <w:rsid w:val="006A5C7E"/>
    <w:rsid w:val="006A6344"/>
    <w:rsid w:val="006A652A"/>
    <w:rsid w:val="006A65E5"/>
    <w:rsid w:val="006A6D66"/>
    <w:rsid w:val="006B0896"/>
    <w:rsid w:val="006B2395"/>
    <w:rsid w:val="006B2408"/>
    <w:rsid w:val="006B2C2C"/>
    <w:rsid w:val="006B4972"/>
    <w:rsid w:val="006B4FD0"/>
    <w:rsid w:val="006B5B64"/>
    <w:rsid w:val="006B6B39"/>
    <w:rsid w:val="006C0C2B"/>
    <w:rsid w:val="006C0FF0"/>
    <w:rsid w:val="006C15F3"/>
    <w:rsid w:val="006C2ABF"/>
    <w:rsid w:val="006C2E0B"/>
    <w:rsid w:val="006C3346"/>
    <w:rsid w:val="006C3630"/>
    <w:rsid w:val="006C36BA"/>
    <w:rsid w:val="006C3743"/>
    <w:rsid w:val="006C3F89"/>
    <w:rsid w:val="006C53AC"/>
    <w:rsid w:val="006C5A97"/>
    <w:rsid w:val="006C6093"/>
    <w:rsid w:val="006C7425"/>
    <w:rsid w:val="006C7B4E"/>
    <w:rsid w:val="006D0B5D"/>
    <w:rsid w:val="006D11C2"/>
    <w:rsid w:val="006D1979"/>
    <w:rsid w:val="006D1FA3"/>
    <w:rsid w:val="006D26D9"/>
    <w:rsid w:val="006D3105"/>
    <w:rsid w:val="006D337E"/>
    <w:rsid w:val="006D3C37"/>
    <w:rsid w:val="006D454B"/>
    <w:rsid w:val="006D48E6"/>
    <w:rsid w:val="006D536E"/>
    <w:rsid w:val="006D541B"/>
    <w:rsid w:val="006D701B"/>
    <w:rsid w:val="006D7437"/>
    <w:rsid w:val="006D7705"/>
    <w:rsid w:val="006D7B97"/>
    <w:rsid w:val="006E07C6"/>
    <w:rsid w:val="006E1B2A"/>
    <w:rsid w:val="006E2730"/>
    <w:rsid w:val="006E2D1F"/>
    <w:rsid w:val="006E393E"/>
    <w:rsid w:val="006E3A2D"/>
    <w:rsid w:val="006E4276"/>
    <w:rsid w:val="006E46EA"/>
    <w:rsid w:val="006E47C9"/>
    <w:rsid w:val="006E4D11"/>
    <w:rsid w:val="006E588A"/>
    <w:rsid w:val="006E61C4"/>
    <w:rsid w:val="006E6DD6"/>
    <w:rsid w:val="006E76AB"/>
    <w:rsid w:val="006E7A6D"/>
    <w:rsid w:val="006F37F0"/>
    <w:rsid w:val="006F3F5A"/>
    <w:rsid w:val="006F43FB"/>
    <w:rsid w:val="006F4A09"/>
    <w:rsid w:val="006F5097"/>
    <w:rsid w:val="006F56E1"/>
    <w:rsid w:val="006F5872"/>
    <w:rsid w:val="006F68CD"/>
    <w:rsid w:val="00700410"/>
    <w:rsid w:val="00702CA9"/>
    <w:rsid w:val="0070337A"/>
    <w:rsid w:val="00703A52"/>
    <w:rsid w:val="00705829"/>
    <w:rsid w:val="00706A01"/>
    <w:rsid w:val="00706D9A"/>
    <w:rsid w:val="007073B7"/>
    <w:rsid w:val="00707503"/>
    <w:rsid w:val="00707A19"/>
    <w:rsid w:val="00710171"/>
    <w:rsid w:val="007106F8"/>
    <w:rsid w:val="0071106E"/>
    <w:rsid w:val="007110F4"/>
    <w:rsid w:val="0071176F"/>
    <w:rsid w:val="0071185C"/>
    <w:rsid w:val="007121B1"/>
    <w:rsid w:val="00713078"/>
    <w:rsid w:val="00713C2F"/>
    <w:rsid w:val="0071532F"/>
    <w:rsid w:val="007153DE"/>
    <w:rsid w:val="007162BE"/>
    <w:rsid w:val="00716497"/>
    <w:rsid w:val="00716B62"/>
    <w:rsid w:val="00716D25"/>
    <w:rsid w:val="0071736B"/>
    <w:rsid w:val="00717472"/>
    <w:rsid w:val="00721AC4"/>
    <w:rsid w:val="00722B86"/>
    <w:rsid w:val="00722E30"/>
    <w:rsid w:val="00723846"/>
    <w:rsid w:val="00724A85"/>
    <w:rsid w:val="0072527C"/>
    <w:rsid w:val="0072615C"/>
    <w:rsid w:val="00726C43"/>
    <w:rsid w:val="00727A77"/>
    <w:rsid w:val="00730CAD"/>
    <w:rsid w:val="007322AD"/>
    <w:rsid w:val="007322B4"/>
    <w:rsid w:val="00733939"/>
    <w:rsid w:val="0073680F"/>
    <w:rsid w:val="00736EDF"/>
    <w:rsid w:val="00737188"/>
    <w:rsid w:val="00737806"/>
    <w:rsid w:val="007403C5"/>
    <w:rsid w:val="00740BED"/>
    <w:rsid w:val="00740E28"/>
    <w:rsid w:val="00741EFD"/>
    <w:rsid w:val="007422D5"/>
    <w:rsid w:val="00742320"/>
    <w:rsid w:val="007426E0"/>
    <w:rsid w:val="00744087"/>
    <w:rsid w:val="00744AD9"/>
    <w:rsid w:val="007458BE"/>
    <w:rsid w:val="00745DE1"/>
    <w:rsid w:val="00746064"/>
    <w:rsid w:val="00746262"/>
    <w:rsid w:val="007464B9"/>
    <w:rsid w:val="007465B2"/>
    <w:rsid w:val="007467FF"/>
    <w:rsid w:val="00746882"/>
    <w:rsid w:val="00746ED1"/>
    <w:rsid w:val="00747431"/>
    <w:rsid w:val="00747CB1"/>
    <w:rsid w:val="00747FFB"/>
    <w:rsid w:val="00751A12"/>
    <w:rsid w:val="00754076"/>
    <w:rsid w:val="00755424"/>
    <w:rsid w:val="0075689F"/>
    <w:rsid w:val="007603EF"/>
    <w:rsid w:val="007615C1"/>
    <w:rsid w:val="00761E37"/>
    <w:rsid w:val="00762068"/>
    <w:rsid w:val="007620D6"/>
    <w:rsid w:val="00762D98"/>
    <w:rsid w:val="00764074"/>
    <w:rsid w:val="0076436D"/>
    <w:rsid w:val="00764B55"/>
    <w:rsid w:val="007652A2"/>
    <w:rsid w:val="00766B55"/>
    <w:rsid w:val="00766C70"/>
    <w:rsid w:val="00767BAF"/>
    <w:rsid w:val="00767D4D"/>
    <w:rsid w:val="00770212"/>
    <w:rsid w:val="00770708"/>
    <w:rsid w:val="007711A1"/>
    <w:rsid w:val="00771416"/>
    <w:rsid w:val="00773120"/>
    <w:rsid w:val="0077433E"/>
    <w:rsid w:val="00774901"/>
    <w:rsid w:val="00774CF2"/>
    <w:rsid w:val="00774D29"/>
    <w:rsid w:val="00775E0A"/>
    <w:rsid w:val="007761B3"/>
    <w:rsid w:val="00776658"/>
    <w:rsid w:val="00776FEE"/>
    <w:rsid w:val="00780A60"/>
    <w:rsid w:val="00781A40"/>
    <w:rsid w:val="00781C0C"/>
    <w:rsid w:val="0078231C"/>
    <w:rsid w:val="007825CE"/>
    <w:rsid w:val="00782B87"/>
    <w:rsid w:val="00783AF5"/>
    <w:rsid w:val="0078543D"/>
    <w:rsid w:val="0078591F"/>
    <w:rsid w:val="00785C72"/>
    <w:rsid w:val="007901F7"/>
    <w:rsid w:val="00792742"/>
    <w:rsid w:val="007927FD"/>
    <w:rsid w:val="00792E75"/>
    <w:rsid w:val="00792F36"/>
    <w:rsid w:val="00793A3D"/>
    <w:rsid w:val="007941C4"/>
    <w:rsid w:val="0079482A"/>
    <w:rsid w:val="007949AD"/>
    <w:rsid w:val="0079507C"/>
    <w:rsid w:val="00795FCC"/>
    <w:rsid w:val="0079603E"/>
    <w:rsid w:val="00796630"/>
    <w:rsid w:val="00796FDC"/>
    <w:rsid w:val="007975C6"/>
    <w:rsid w:val="00797FED"/>
    <w:rsid w:val="007A02C6"/>
    <w:rsid w:val="007A123D"/>
    <w:rsid w:val="007A2794"/>
    <w:rsid w:val="007A2B4C"/>
    <w:rsid w:val="007A3F51"/>
    <w:rsid w:val="007A47F4"/>
    <w:rsid w:val="007A53ED"/>
    <w:rsid w:val="007A5E5B"/>
    <w:rsid w:val="007B17A7"/>
    <w:rsid w:val="007B1E10"/>
    <w:rsid w:val="007B2560"/>
    <w:rsid w:val="007B2B53"/>
    <w:rsid w:val="007B33B3"/>
    <w:rsid w:val="007B33B5"/>
    <w:rsid w:val="007B38E0"/>
    <w:rsid w:val="007B3C70"/>
    <w:rsid w:val="007B52F0"/>
    <w:rsid w:val="007B5370"/>
    <w:rsid w:val="007B5375"/>
    <w:rsid w:val="007B5388"/>
    <w:rsid w:val="007B577E"/>
    <w:rsid w:val="007B609A"/>
    <w:rsid w:val="007B6AA0"/>
    <w:rsid w:val="007B724D"/>
    <w:rsid w:val="007B7413"/>
    <w:rsid w:val="007B7BDF"/>
    <w:rsid w:val="007B7FF6"/>
    <w:rsid w:val="007C035B"/>
    <w:rsid w:val="007C16D5"/>
    <w:rsid w:val="007C2C83"/>
    <w:rsid w:val="007C36E3"/>
    <w:rsid w:val="007C443C"/>
    <w:rsid w:val="007C4854"/>
    <w:rsid w:val="007C6635"/>
    <w:rsid w:val="007C6B52"/>
    <w:rsid w:val="007D0DB7"/>
    <w:rsid w:val="007D2964"/>
    <w:rsid w:val="007D32C0"/>
    <w:rsid w:val="007D3A2C"/>
    <w:rsid w:val="007D415F"/>
    <w:rsid w:val="007D4460"/>
    <w:rsid w:val="007D469F"/>
    <w:rsid w:val="007D48EB"/>
    <w:rsid w:val="007D51E3"/>
    <w:rsid w:val="007D5705"/>
    <w:rsid w:val="007D6A38"/>
    <w:rsid w:val="007D6BDF"/>
    <w:rsid w:val="007D6F6D"/>
    <w:rsid w:val="007D7705"/>
    <w:rsid w:val="007D7980"/>
    <w:rsid w:val="007E0B40"/>
    <w:rsid w:val="007E0C3A"/>
    <w:rsid w:val="007E0CEF"/>
    <w:rsid w:val="007E1C61"/>
    <w:rsid w:val="007E2273"/>
    <w:rsid w:val="007E36C7"/>
    <w:rsid w:val="007E3D6F"/>
    <w:rsid w:val="007E4196"/>
    <w:rsid w:val="007E48E9"/>
    <w:rsid w:val="007E508B"/>
    <w:rsid w:val="007E532E"/>
    <w:rsid w:val="007E5631"/>
    <w:rsid w:val="007E575F"/>
    <w:rsid w:val="007E5AA5"/>
    <w:rsid w:val="007E5AB3"/>
    <w:rsid w:val="007E6471"/>
    <w:rsid w:val="007E7903"/>
    <w:rsid w:val="007F07D3"/>
    <w:rsid w:val="007F100D"/>
    <w:rsid w:val="007F25B8"/>
    <w:rsid w:val="007F26F1"/>
    <w:rsid w:val="007F28CB"/>
    <w:rsid w:val="007F2C30"/>
    <w:rsid w:val="007F3520"/>
    <w:rsid w:val="007F3F12"/>
    <w:rsid w:val="007F4059"/>
    <w:rsid w:val="007F4477"/>
    <w:rsid w:val="007F5982"/>
    <w:rsid w:val="007F6083"/>
    <w:rsid w:val="007F6F35"/>
    <w:rsid w:val="007F7046"/>
    <w:rsid w:val="007F722E"/>
    <w:rsid w:val="008003D1"/>
    <w:rsid w:val="0080062D"/>
    <w:rsid w:val="00800CD8"/>
    <w:rsid w:val="008011D5"/>
    <w:rsid w:val="00801B48"/>
    <w:rsid w:val="00801EDF"/>
    <w:rsid w:val="008020C0"/>
    <w:rsid w:val="00803608"/>
    <w:rsid w:val="00803939"/>
    <w:rsid w:val="00803DA7"/>
    <w:rsid w:val="00803E3F"/>
    <w:rsid w:val="00804469"/>
    <w:rsid w:val="0080513B"/>
    <w:rsid w:val="00805406"/>
    <w:rsid w:val="00805656"/>
    <w:rsid w:val="0080660E"/>
    <w:rsid w:val="00807B2A"/>
    <w:rsid w:val="008101CC"/>
    <w:rsid w:val="008103C0"/>
    <w:rsid w:val="008104E7"/>
    <w:rsid w:val="008105B2"/>
    <w:rsid w:val="00810B65"/>
    <w:rsid w:val="008110A4"/>
    <w:rsid w:val="00811460"/>
    <w:rsid w:val="00811AA5"/>
    <w:rsid w:val="0081238A"/>
    <w:rsid w:val="00813E60"/>
    <w:rsid w:val="00814438"/>
    <w:rsid w:val="008161CF"/>
    <w:rsid w:val="00816494"/>
    <w:rsid w:val="0081668E"/>
    <w:rsid w:val="00816ED1"/>
    <w:rsid w:val="008171C7"/>
    <w:rsid w:val="00817EEA"/>
    <w:rsid w:val="00820B54"/>
    <w:rsid w:val="00820B63"/>
    <w:rsid w:val="00820BFC"/>
    <w:rsid w:val="00820CE5"/>
    <w:rsid w:val="00821136"/>
    <w:rsid w:val="0082185A"/>
    <w:rsid w:val="00821B35"/>
    <w:rsid w:val="00823307"/>
    <w:rsid w:val="00824990"/>
    <w:rsid w:val="00825A09"/>
    <w:rsid w:val="00826580"/>
    <w:rsid w:val="00830478"/>
    <w:rsid w:val="00830736"/>
    <w:rsid w:val="00830F6F"/>
    <w:rsid w:val="00830FB2"/>
    <w:rsid w:val="008311D1"/>
    <w:rsid w:val="008313BB"/>
    <w:rsid w:val="00831905"/>
    <w:rsid w:val="008327A3"/>
    <w:rsid w:val="00832EE6"/>
    <w:rsid w:val="00833EAD"/>
    <w:rsid w:val="00835AD5"/>
    <w:rsid w:val="00835D57"/>
    <w:rsid w:val="00837038"/>
    <w:rsid w:val="00837C3D"/>
    <w:rsid w:val="00837CBF"/>
    <w:rsid w:val="00837EE3"/>
    <w:rsid w:val="00840577"/>
    <w:rsid w:val="00841955"/>
    <w:rsid w:val="008421A7"/>
    <w:rsid w:val="008447A6"/>
    <w:rsid w:val="0084546C"/>
    <w:rsid w:val="0084624E"/>
    <w:rsid w:val="008463E8"/>
    <w:rsid w:val="00846F7E"/>
    <w:rsid w:val="008474A5"/>
    <w:rsid w:val="00847BFB"/>
    <w:rsid w:val="0085037E"/>
    <w:rsid w:val="00850BC6"/>
    <w:rsid w:val="008510A0"/>
    <w:rsid w:val="008516D5"/>
    <w:rsid w:val="00851F22"/>
    <w:rsid w:val="008529BA"/>
    <w:rsid w:val="00852D66"/>
    <w:rsid w:val="00854A6F"/>
    <w:rsid w:val="00854EF6"/>
    <w:rsid w:val="00857223"/>
    <w:rsid w:val="00857330"/>
    <w:rsid w:val="00857F2C"/>
    <w:rsid w:val="0086060E"/>
    <w:rsid w:val="008611F6"/>
    <w:rsid w:val="00861351"/>
    <w:rsid w:val="008614E8"/>
    <w:rsid w:val="0086167F"/>
    <w:rsid w:val="00862BD7"/>
    <w:rsid w:val="008635D0"/>
    <w:rsid w:val="00863B4C"/>
    <w:rsid w:val="00863FEA"/>
    <w:rsid w:val="008644DA"/>
    <w:rsid w:val="00864744"/>
    <w:rsid w:val="00864D8C"/>
    <w:rsid w:val="00865913"/>
    <w:rsid w:val="00866758"/>
    <w:rsid w:val="00870536"/>
    <w:rsid w:val="008707C1"/>
    <w:rsid w:val="00871135"/>
    <w:rsid w:val="00871238"/>
    <w:rsid w:val="00871353"/>
    <w:rsid w:val="008720F5"/>
    <w:rsid w:val="008722A8"/>
    <w:rsid w:val="00873E75"/>
    <w:rsid w:val="008750FB"/>
    <w:rsid w:val="00875167"/>
    <w:rsid w:val="00875477"/>
    <w:rsid w:val="008758F8"/>
    <w:rsid w:val="00875E01"/>
    <w:rsid w:val="0087679A"/>
    <w:rsid w:val="008769D5"/>
    <w:rsid w:val="00877426"/>
    <w:rsid w:val="00877571"/>
    <w:rsid w:val="00877CCF"/>
    <w:rsid w:val="00880327"/>
    <w:rsid w:val="00881D50"/>
    <w:rsid w:val="008825F8"/>
    <w:rsid w:val="00882A3F"/>
    <w:rsid w:val="00882BBB"/>
    <w:rsid w:val="00882BDC"/>
    <w:rsid w:val="0088381E"/>
    <w:rsid w:val="0088421A"/>
    <w:rsid w:val="00885BC1"/>
    <w:rsid w:val="00885DDD"/>
    <w:rsid w:val="0088607E"/>
    <w:rsid w:val="00890AB7"/>
    <w:rsid w:val="00890B96"/>
    <w:rsid w:val="0089213B"/>
    <w:rsid w:val="00892A9C"/>
    <w:rsid w:val="00892DFB"/>
    <w:rsid w:val="00892F40"/>
    <w:rsid w:val="008932A2"/>
    <w:rsid w:val="00894D8C"/>
    <w:rsid w:val="00894E67"/>
    <w:rsid w:val="00895C5F"/>
    <w:rsid w:val="008969DB"/>
    <w:rsid w:val="00896F58"/>
    <w:rsid w:val="008976E5"/>
    <w:rsid w:val="00897F96"/>
    <w:rsid w:val="008A038B"/>
    <w:rsid w:val="008A0A95"/>
    <w:rsid w:val="008A12C4"/>
    <w:rsid w:val="008A146D"/>
    <w:rsid w:val="008A14C9"/>
    <w:rsid w:val="008A241E"/>
    <w:rsid w:val="008A27E4"/>
    <w:rsid w:val="008A2B35"/>
    <w:rsid w:val="008A3766"/>
    <w:rsid w:val="008A4463"/>
    <w:rsid w:val="008A597E"/>
    <w:rsid w:val="008A5988"/>
    <w:rsid w:val="008A646F"/>
    <w:rsid w:val="008A68DB"/>
    <w:rsid w:val="008B0208"/>
    <w:rsid w:val="008B030A"/>
    <w:rsid w:val="008B0B52"/>
    <w:rsid w:val="008B0C55"/>
    <w:rsid w:val="008B181D"/>
    <w:rsid w:val="008B224A"/>
    <w:rsid w:val="008B22CB"/>
    <w:rsid w:val="008B2756"/>
    <w:rsid w:val="008B31E5"/>
    <w:rsid w:val="008B468F"/>
    <w:rsid w:val="008B77A8"/>
    <w:rsid w:val="008B7EBB"/>
    <w:rsid w:val="008C011C"/>
    <w:rsid w:val="008C0721"/>
    <w:rsid w:val="008C084E"/>
    <w:rsid w:val="008C0A9B"/>
    <w:rsid w:val="008C152E"/>
    <w:rsid w:val="008C2FAB"/>
    <w:rsid w:val="008C32C1"/>
    <w:rsid w:val="008C3FA5"/>
    <w:rsid w:val="008C4020"/>
    <w:rsid w:val="008C40C9"/>
    <w:rsid w:val="008C430F"/>
    <w:rsid w:val="008C4F17"/>
    <w:rsid w:val="008C5EAC"/>
    <w:rsid w:val="008C6026"/>
    <w:rsid w:val="008C655D"/>
    <w:rsid w:val="008C7B91"/>
    <w:rsid w:val="008D05A8"/>
    <w:rsid w:val="008D068C"/>
    <w:rsid w:val="008D0D45"/>
    <w:rsid w:val="008D1845"/>
    <w:rsid w:val="008D19EB"/>
    <w:rsid w:val="008D1B1E"/>
    <w:rsid w:val="008D1FA4"/>
    <w:rsid w:val="008D34AB"/>
    <w:rsid w:val="008D3766"/>
    <w:rsid w:val="008D42CD"/>
    <w:rsid w:val="008D4A2E"/>
    <w:rsid w:val="008D4A4B"/>
    <w:rsid w:val="008D5963"/>
    <w:rsid w:val="008D6E29"/>
    <w:rsid w:val="008D6F78"/>
    <w:rsid w:val="008D73E2"/>
    <w:rsid w:val="008D7557"/>
    <w:rsid w:val="008E04A7"/>
    <w:rsid w:val="008E1882"/>
    <w:rsid w:val="008E258F"/>
    <w:rsid w:val="008E2908"/>
    <w:rsid w:val="008E2C69"/>
    <w:rsid w:val="008E3059"/>
    <w:rsid w:val="008E4136"/>
    <w:rsid w:val="008E47E3"/>
    <w:rsid w:val="008E4B83"/>
    <w:rsid w:val="008E7F0A"/>
    <w:rsid w:val="008F0144"/>
    <w:rsid w:val="008F0203"/>
    <w:rsid w:val="008F073E"/>
    <w:rsid w:val="008F1B1E"/>
    <w:rsid w:val="008F2092"/>
    <w:rsid w:val="008F252E"/>
    <w:rsid w:val="008F286F"/>
    <w:rsid w:val="008F2F10"/>
    <w:rsid w:val="008F3DE8"/>
    <w:rsid w:val="008F4447"/>
    <w:rsid w:val="008F45B9"/>
    <w:rsid w:val="008F4619"/>
    <w:rsid w:val="008F56B6"/>
    <w:rsid w:val="008F659B"/>
    <w:rsid w:val="008F7425"/>
    <w:rsid w:val="009002E2"/>
    <w:rsid w:val="00900D44"/>
    <w:rsid w:val="00901205"/>
    <w:rsid w:val="009019FE"/>
    <w:rsid w:val="00902059"/>
    <w:rsid w:val="00902AFD"/>
    <w:rsid w:val="009033CB"/>
    <w:rsid w:val="00903BBA"/>
    <w:rsid w:val="00904250"/>
    <w:rsid w:val="009063D8"/>
    <w:rsid w:val="00906B25"/>
    <w:rsid w:val="00907149"/>
    <w:rsid w:val="00907CD7"/>
    <w:rsid w:val="00907EE6"/>
    <w:rsid w:val="00907FD2"/>
    <w:rsid w:val="009101A5"/>
    <w:rsid w:val="00910311"/>
    <w:rsid w:val="00911399"/>
    <w:rsid w:val="009116E4"/>
    <w:rsid w:val="009122A2"/>
    <w:rsid w:val="00912621"/>
    <w:rsid w:val="0091289A"/>
    <w:rsid w:val="009129AF"/>
    <w:rsid w:val="009134E9"/>
    <w:rsid w:val="00913B3A"/>
    <w:rsid w:val="00914038"/>
    <w:rsid w:val="009154FB"/>
    <w:rsid w:val="00915BD1"/>
    <w:rsid w:val="00915BDE"/>
    <w:rsid w:val="009160C9"/>
    <w:rsid w:val="00916DBF"/>
    <w:rsid w:val="009176C1"/>
    <w:rsid w:val="00917B0D"/>
    <w:rsid w:val="00917EC8"/>
    <w:rsid w:val="00920028"/>
    <w:rsid w:val="00920E30"/>
    <w:rsid w:val="00921F69"/>
    <w:rsid w:val="00922088"/>
    <w:rsid w:val="009232B9"/>
    <w:rsid w:val="00923518"/>
    <w:rsid w:val="00923B90"/>
    <w:rsid w:val="00923E7D"/>
    <w:rsid w:val="009243E5"/>
    <w:rsid w:val="009243E8"/>
    <w:rsid w:val="00924423"/>
    <w:rsid w:val="0092550C"/>
    <w:rsid w:val="00925662"/>
    <w:rsid w:val="00925F44"/>
    <w:rsid w:val="00926736"/>
    <w:rsid w:val="009272FA"/>
    <w:rsid w:val="00930471"/>
    <w:rsid w:val="009312BD"/>
    <w:rsid w:val="00931394"/>
    <w:rsid w:val="00932825"/>
    <w:rsid w:val="00933787"/>
    <w:rsid w:val="009339DF"/>
    <w:rsid w:val="00934151"/>
    <w:rsid w:val="009349EA"/>
    <w:rsid w:val="0093526E"/>
    <w:rsid w:val="0093710E"/>
    <w:rsid w:val="00937158"/>
    <w:rsid w:val="009400C4"/>
    <w:rsid w:val="009410D0"/>
    <w:rsid w:val="009410D9"/>
    <w:rsid w:val="00942B7D"/>
    <w:rsid w:val="00942EC0"/>
    <w:rsid w:val="009443FF"/>
    <w:rsid w:val="00944E43"/>
    <w:rsid w:val="00945ACF"/>
    <w:rsid w:val="00946EE7"/>
    <w:rsid w:val="00946FC1"/>
    <w:rsid w:val="0094707B"/>
    <w:rsid w:val="00947288"/>
    <w:rsid w:val="00951921"/>
    <w:rsid w:val="009520AC"/>
    <w:rsid w:val="0095247D"/>
    <w:rsid w:val="00952B02"/>
    <w:rsid w:val="009538A5"/>
    <w:rsid w:val="00953B5D"/>
    <w:rsid w:val="009543E7"/>
    <w:rsid w:val="00955826"/>
    <w:rsid w:val="0095589F"/>
    <w:rsid w:val="00955AB8"/>
    <w:rsid w:val="00956670"/>
    <w:rsid w:val="00957B8D"/>
    <w:rsid w:val="00957EE5"/>
    <w:rsid w:val="00957F57"/>
    <w:rsid w:val="0096057B"/>
    <w:rsid w:val="0096066C"/>
    <w:rsid w:val="00960867"/>
    <w:rsid w:val="00960CA7"/>
    <w:rsid w:val="009616AC"/>
    <w:rsid w:val="00962F8B"/>
    <w:rsid w:val="0096412A"/>
    <w:rsid w:val="0096478B"/>
    <w:rsid w:val="00965161"/>
    <w:rsid w:val="00965958"/>
    <w:rsid w:val="00965A01"/>
    <w:rsid w:val="00965B41"/>
    <w:rsid w:val="00965DA0"/>
    <w:rsid w:val="00966200"/>
    <w:rsid w:val="009674D5"/>
    <w:rsid w:val="00967D4F"/>
    <w:rsid w:val="00970241"/>
    <w:rsid w:val="00970264"/>
    <w:rsid w:val="00970DFF"/>
    <w:rsid w:val="0097141F"/>
    <w:rsid w:val="0097330E"/>
    <w:rsid w:val="00973C9F"/>
    <w:rsid w:val="009741F4"/>
    <w:rsid w:val="00975CC2"/>
    <w:rsid w:val="00975E5B"/>
    <w:rsid w:val="009779AB"/>
    <w:rsid w:val="00977F45"/>
    <w:rsid w:val="00980367"/>
    <w:rsid w:val="00982296"/>
    <w:rsid w:val="00982707"/>
    <w:rsid w:val="00983317"/>
    <w:rsid w:val="00983751"/>
    <w:rsid w:val="0098430C"/>
    <w:rsid w:val="009849D8"/>
    <w:rsid w:val="009849F1"/>
    <w:rsid w:val="00986216"/>
    <w:rsid w:val="009867AA"/>
    <w:rsid w:val="0098717A"/>
    <w:rsid w:val="009872FE"/>
    <w:rsid w:val="00987910"/>
    <w:rsid w:val="0099077B"/>
    <w:rsid w:val="009916BD"/>
    <w:rsid w:val="0099271A"/>
    <w:rsid w:val="00993869"/>
    <w:rsid w:val="00994247"/>
    <w:rsid w:val="009949F8"/>
    <w:rsid w:val="00995370"/>
    <w:rsid w:val="009955AE"/>
    <w:rsid w:val="00995C64"/>
    <w:rsid w:val="0099701B"/>
    <w:rsid w:val="009976FE"/>
    <w:rsid w:val="00997720"/>
    <w:rsid w:val="009A02D0"/>
    <w:rsid w:val="009A29A2"/>
    <w:rsid w:val="009A309B"/>
    <w:rsid w:val="009A325E"/>
    <w:rsid w:val="009A362F"/>
    <w:rsid w:val="009A4401"/>
    <w:rsid w:val="009A49A5"/>
    <w:rsid w:val="009A5383"/>
    <w:rsid w:val="009A625C"/>
    <w:rsid w:val="009A6C6C"/>
    <w:rsid w:val="009A7AA6"/>
    <w:rsid w:val="009A7ACB"/>
    <w:rsid w:val="009A7B80"/>
    <w:rsid w:val="009B1A1F"/>
    <w:rsid w:val="009B1C0A"/>
    <w:rsid w:val="009B1CFF"/>
    <w:rsid w:val="009B23AB"/>
    <w:rsid w:val="009B3725"/>
    <w:rsid w:val="009B416A"/>
    <w:rsid w:val="009B5793"/>
    <w:rsid w:val="009B5BFB"/>
    <w:rsid w:val="009B6B6B"/>
    <w:rsid w:val="009B7CEE"/>
    <w:rsid w:val="009B7E6F"/>
    <w:rsid w:val="009C09F4"/>
    <w:rsid w:val="009C0DF4"/>
    <w:rsid w:val="009C148B"/>
    <w:rsid w:val="009C15EB"/>
    <w:rsid w:val="009C18CE"/>
    <w:rsid w:val="009C199B"/>
    <w:rsid w:val="009C280F"/>
    <w:rsid w:val="009C2B45"/>
    <w:rsid w:val="009C3119"/>
    <w:rsid w:val="009C3691"/>
    <w:rsid w:val="009C3AF3"/>
    <w:rsid w:val="009C3B08"/>
    <w:rsid w:val="009C5F3B"/>
    <w:rsid w:val="009C6A78"/>
    <w:rsid w:val="009C7B06"/>
    <w:rsid w:val="009D0710"/>
    <w:rsid w:val="009D1CB4"/>
    <w:rsid w:val="009D3509"/>
    <w:rsid w:val="009D42DE"/>
    <w:rsid w:val="009D51AD"/>
    <w:rsid w:val="009D56DC"/>
    <w:rsid w:val="009D7E78"/>
    <w:rsid w:val="009D7EEB"/>
    <w:rsid w:val="009E06EE"/>
    <w:rsid w:val="009E0915"/>
    <w:rsid w:val="009E0BDE"/>
    <w:rsid w:val="009E0D79"/>
    <w:rsid w:val="009E0E82"/>
    <w:rsid w:val="009E1256"/>
    <w:rsid w:val="009E15C4"/>
    <w:rsid w:val="009E1C9F"/>
    <w:rsid w:val="009E279B"/>
    <w:rsid w:val="009E2F90"/>
    <w:rsid w:val="009E3DC0"/>
    <w:rsid w:val="009E46B7"/>
    <w:rsid w:val="009E4CED"/>
    <w:rsid w:val="009E60D6"/>
    <w:rsid w:val="009E71BF"/>
    <w:rsid w:val="009E7723"/>
    <w:rsid w:val="009E7E17"/>
    <w:rsid w:val="009F2AD0"/>
    <w:rsid w:val="009F40B1"/>
    <w:rsid w:val="009F4809"/>
    <w:rsid w:val="009F4F38"/>
    <w:rsid w:val="009F57DB"/>
    <w:rsid w:val="009F5D06"/>
    <w:rsid w:val="009F5F22"/>
    <w:rsid w:val="009F60AF"/>
    <w:rsid w:val="009F6D36"/>
    <w:rsid w:val="00A00038"/>
    <w:rsid w:val="00A00071"/>
    <w:rsid w:val="00A00B54"/>
    <w:rsid w:val="00A010B4"/>
    <w:rsid w:val="00A0172E"/>
    <w:rsid w:val="00A02425"/>
    <w:rsid w:val="00A03203"/>
    <w:rsid w:val="00A04FCA"/>
    <w:rsid w:val="00A0579F"/>
    <w:rsid w:val="00A05FFC"/>
    <w:rsid w:val="00A06314"/>
    <w:rsid w:val="00A07CE5"/>
    <w:rsid w:val="00A07F39"/>
    <w:rsid w:val="00A11240"/>
    <w:rsid w:val="00A11403"/>
    <w:rsid w:val="00A115AB"/>
    <w:rsid w:val="00A11ED7"/>
    <w:rsid w:val="00A122D0"/>
    <w:rsid w:val="00A12BC3"/>
    <w:rsid w:val="00A13AD1"/>
    <w:rsid w:val="00A14FEB"/>
    <w:rsid w:val="00A15469"/>
    <w:rsid w:val="00A15C61"/>
    <w:rsid w:val="00A15DBE"/>
    <w:rsid w:val="00A167AD"/>
    <w:rsid w:val="00A16854"/>
    <w:rsid w:val="00A16E15"/>
    <w:rsid w:val="00A17630"/>
    <w:rsid w:val="00A17E3F"/>
    <w:rsid w:val="00A2042A"/>
    <w:rsid w:val="00A20636"/>
    <w:rsid w:val="00A22480"/>
    <w:rsid w:val="00A22DD1"/>
    <w:rsid w:val="00A2327B"/>
    <w:rsid w:val="00A24330"/>
    <w:rsid w:val="00A26507"/>
    <w:rsid w:val="00A26C36"/>
    <w:rsid w:val="00A3052C"/>
    <w:rsid w:val="00A307D7"/>
    <w:rsid w:val="00A3140F"/>
    <w:rsid w:val="00A34BB2"/>
    <w:rsid w:val="00A34C43"/>
    <w:rsid w:val="00A36A35"/>
    <w:rsid w:val="00A37117"/>
    <w:rsid w:val="00A37859"/>
    <w:rsid w:val="00A37959"/>
    <w:rsid w:val="00A37D3D"/>
    <w:rsid w:val="00A40AA0"/>
    <w:rsid w:val="00A40DD6"/>
    <w:rsid w:val="00A41053"/>
    <w:rsid w:val="00A412B2"/>
    <w:rsid w:val="00A41553"/>
    <w:rsid w:val="00A41613"/>
    <w:rsid w:val="00A417F8"/>
    <w:rsid w:val="00A42012"/>
    <w:rsid w:val="00A42455"/>
    <w:rsid w:val="00A43200"/>
    <w:rsid w:val="00A437E6"/>
    <w:rsid w:val="00A442E8"/>
    <w:rsid w:val="00A44754"/>
    <w:rsid w:val="00A4613B"/>
    <w:rsid w:val="00A46158"/>
    <w:rsid w:val="00A468E8"/>
    <w:rsid w:val="00A469C0"/>
    <w:rsid w:val="00A47118"/>
    <w:rsid w:val="00A47AB5"/>
    <w:rsid w:val="00A47C87"/>
    <w:rsid w:val="00A5110A"/>
    <w:rsid w:val="00A5155B"/>
    <w:rsid w:val="00A5466F"/>
    <w:rsid w:val="00A54C80"/>
    <w:rsid w:val="00A55A41"/>
    <w:rsid w:val="00A55E1A"/>
    <w:rsid w:val="00A56412"/>
    <w:rsid w:val="00A56D06"/>
    <w:rsid w:val="00A575E4"/>
    <w:rsid w:val="00A57BD4"/>
    <w:rsid w:val="00A6011D"/>
    <w:rsid w:val="00A602D4"/>
    <w:rsid w:val="00A604EC"/>
    <w:rsid w:val="00A60BD2"/>
    <w:rsid w:val="00A61EC5"/>
    <w:rsid w:val="00A6350C"/>
    <w:rsid w:val="00A6390A"/>
    <w:rsid w:val="00A6546A"/>
    <w:rsid w:val="00A65635"/>
    <w:rsid w:val="00A6598D"/>
    <w:rsid w:val="00A66503"/>
    <w:rsid w:val="00A66FB3"/>
    <w:rsid w:val="00A670F4"/>
    <w:rsid w:val="00A6772F"/>
    <w:rsid w:val="00A67FD2"/>
    <w:rsid w:val="00A7010B"/>
    <w:rsid w:val="00A706D9"/>
    <w:rsid w:val="00A708A1"/>
    <w:rsid w:val="00A70C6D"/>
    <w:rsid w:val="00A71E88"/>
    <w:rsid w:val="00A723DD"/>
    <w:rsid w:val="00A72D22"/>
    <w:rsid w:val="00A74E00"/>
    <w:rsid w:val="00A75E20"/>
    <w:rsid w:val="00A77402"/>
    <w:rsid w:val="00A779B2"/>
    <w:rsid w:val="00A77A3B"/>
    <w:rsid w:val="00A80199"/>
    <w:rsid w:val="00A8036F"/>
    <w:rsid w:val="00A803E9"/>
    <w:rsid w:val="00A82225"/>
    <w:rsid w:val="00A8275C"/>
    <w:rsid w:val="00A8280C"/>
    <w:rsid w:val="00A82867"/>
    <w:rsid w:val="00A835AA"/>
    <w:rsid w:val="00A846CB"/>
    <w:rsid w:val="00A8578C"/>
    <w:rsid w:val="00A860BC"/>
    <w:rsid w:val="00A86C2B"/>
    <w:rsid w:val="00A86C40"/>
    <w:rsid w:val="00A877B0"/>
    <w:rsid w:val="00A87BAA"/>
    <w:rsid w:val="00A90104"/>
    <w:rsid w:val="00A90D52"/>
    <w:rsid w:val="00A91728"/>
    <w:rsid w:val="00A9321D"/>
    <w:rsid w:val="00A941AD"/>
    <w:rsid w:val="00A948E5"/>
    <w:rsid w:val="00A95013"/>
    <w:rsid w:val="00A96213"/>
    <w:rsid w:val="00A96441"/>
    <w:rsid w:val="00A972BA"/>
    <w:rsid w:val="00AA05FC"/>
    <w:rsid w:val="00AA150E"/>
    <w:rsid w:val="00AA2E77"/>
    <w:rsid w:val="00AA3384"/>
    <w:rsid w:val="00AA3467"/>
    <w:rsid w:val="00AA3820"/>
    <w:rsid w:val="00AA397F"/>
    <w:rsid w:val="00AA3A34"/>
    <w:rsid w:val="00AA3EEB"/>
    <w:rsid w:val="00AA4D54"/>
    <w:rsid w:val="00AA5B6D"/>
    <w:rsid w:val="00AA5F98"/>
    <w:rsid w:val="00AB0187"/>
    <w:rsid w:val="00AB0926"/>
    <w:rsid w:val="00AB0BA2"/>
    <w:rsid w:val="00AB0F6D"/>
    <w:rsid w:val="00AB12FA"/>
    <w:rsid w:val="00AB137D"/>
    <w:rsid w:val="00AB1904"/>
    <w:rsid w:val="00AB1979"/>
    <w:rsid w:val="00AB1AF2"/>
    <w:rsid w:val="00AB1D07"/>
    <w:rsid w:val="00AB3BBC"/>
    <w:rsid w:val="00AB3E8C"/>
    <w:rsid w:val="00AB42B8"/>
    <w:rsid w:val="00AB4995"/>
    <w:rsid w:val="00AB4C08"/>
    <w:rsid w:val="00AB5115"/>
    <w:rsid w:val="00AB582F"/>
    <w:rsid w:val="00AB5C80"/>
    <w:rsid w:val="00AB609C"/>
    <w:rsid w:val="00AB661D"/>
    <w:rsid w:val="00AB6D23"/>
    <w:rsid w:val="00AC14B1"/>
    <w:rsid w:val="00AC178E"/>
    <w:rsid w:val="00AC2C68"/>
    <w:rsid w:val="00AC3686"/>
    <w:rsid w:val="00AC36C5"/>
    <w:rsid w:val="00AC3BB5"/>
    <w:rsid w:val="00AC5B7A"/>
    <w:rsid w:val="00AD0067"/>
    <w:rsid w:val="00AD09D0"/>
    <w:rsid w:val="00AD1EC4"/>
    <w:rsid w:val="00AD25E5"/>
    <w:rsid w:val="00AD283E"/>
    <w:rsid w:val="00AD2D73"/>
    <w:rsid w:val="00AD2E08"/>
    <w:rsid w:val="00AD3876"/>
    <w:rsid w:val="00AD3D28"/>
    <w:rsid w:val="00AD4164"/>
    <w:rsid w:val="00AD4393"/>
    <w:rsid w:val="00AD46F2"/>
    <w:rsid w:val="00AD5549"/>
    <w:rsid w:val="00AD5A8A"/>
    <w:rsid w:val="00AD5AB8"/>
    <w:rsid w:val="00AD625C"/>
    <w:rsid w:val="00AD6388"/>
    <w:rsid w:val="00AD76AE"/>
    <w:rsid w:val="00AE0A64"/>
    <w:rsid w:val="00AE1167"/>
    <w:rsid w:val="00AE18D4"/>
    <w:rsid w:val="00AE2723"/>
    <w:rsid w:val="00AE2E89"/>
    <w:rsid w:val="00AE3097"/>
    <w:rsid w:val="00AE4DC5"/>
    <w:rsid w:val="00AE6D1C"/>
    <w:rsid w:val="00AE79E6"/>
    <w:rsid w:val="00AF183F"/>
    <w:rsid w:val="00AF1E96"/>
    <w:rsid w:val="00AF270A"/>
    <w:rsid w:val="00AF41F6"/>
    <w:rsid w:val="00AF5CB9"/>
    <w:rsid w:val="00AF61D7"/>
    <w:rsid w:val="00AF6784"/>
    <w:rsid w:val="00AF734A"/>
    <w:rsid w:val="00AF7A3D"/>
    <w:rsid w:val="00AF7B9D"/>
    <w:rsid w:val="00B0055A"/>
    <w:rsid w:val="00B01BF2"/>
    <w:rsid w:val="00B01EA9"/>
    <w:rsid w:val="00B057DF"/>
    <w:rsid w:val="00B05871"/>
    <w:rsid w:val="00B07483"/>
    <w:rsid w:val="00B07B8A"/>
    <w:rsid w:val="00B07DF9"/>
    <w:rsid w:val="00B105DC"/>
    <w:rsid w:val="00B10F33"/>
    <w:rsid w:val="00B115FF"/>
    <w:rsid w:val="00B12166"/>
    <w:rsid w:val="00B1270D"/>
    <w:rsid w:val="00B12E9E"/>
    <w:rsid w:val="00B14516"/>
    <w:rsid w:val="00B1632C"/>
    <w:rsid w:val="00B169F4"/>
    <w:rsid w:val="00B17AD4"/>
    <w:rsid w:val="00B202BC"/>
    <w:rsid w:val="00B2033D"/>
    <w:rsid w:val="00B21318"/>
    <w:rsid w:val="00B2144A"/>
    <w:rsid w:val="00B22AD9"/>
    <w:rsid w:val="00B22B2A"/>
    <w:rsid w:val="00B234FB"/>
    <w:rsid w:val="00B23B95"/>
    <w:rsid w:val="00B24B90"/>
    <w:rsid w:val="00B24FE6"/>
    <w:rsid w:val="00B251AF"/>
    <w:rsid w:val="00B252F8"/>
    <w:rsid w:val="00B265CF"/>
    <w:rsid w:val="00B26E1F"/>
    <w:rsid w:val="00B26F64"/>
    <w:rsid w:val="00B27908"/>
    <w:rsid w:val="00B27AF0"/>
    <w:rsid w:val="00B30AD4"/>
    <w:rsid w:val="00B30AF3"/>
    <w:rsid w:val="00B30BAA"/>
    <w:rsid w:val="00B327DF"/>
    <w:rsid w:val="00B32EE4"/>
    <w:rsid w:val="00B333D7"/>
    <w:rsid w:val="00B34574"/>
    <w:rsid w:val="00B351C4"/>
    <w:rsid w:val="00B35BAC"/>
    <w:rsid w:val="00B36527"/>
    <w:rsid w:val="00B36C5C"/>
    <w:rsid w:val="00B37855"/>
    <w:rsid w:val="00B404C6"/>
    <w:rsid w:val="00B404D5"/>
    <w:rsid w:val="00B40A0E"/>
    <w:rsid w:val="00B4118E"/>
    <w:rsid w:val="00B41248"/>
    <w:rsid w:val="00B418E1"/>
    <w:rsid w:val="00B4215D"/>
    <w:rsid w:val="00B4277E"/>
    <w:rsid w:val="00B44204"/>
    <w:rsid w:val="00B44789"/>
    <w:rsid w:val="00B454E3"/>
    <w:rsid w:val="00B455FA"/>
    <w:rsid w:val="00B47092"/>
    <w:rsid w:val="00B47400"/>
    <w:rsid w:val="00B479EB"/>
    <w:rsid w:val="00B47B60"/>
    <w:rsid w:val="00B505D0"/>
    <w:rsid w:val="00B50780"/>
    <w:rsid w:val="00B50829"/>
    <w:rsid w:val="00B517C5"/>
    <w:rsid w:val="00B520BD"/>
    <w:rsid w:val="00B52653"/>
    <w:rsid w:val="00B52DC3"/>
    <w:rsid w:val="00B53B35"/>
    <w:rsid w:val="00B54542"/>
    <w:rsid w:val="00B54925"/>
    <w:rsid w:val="00B54D93"/>
    <w:rsid w:val="00B554B0"/>
    <w:rsid w:val="00B55713"/>
    <w:rsid w:val="00B55CE2"/>
    <w:rsid w:val="00B560A3"/>
    <w:rsid w:val="00B560E6"/>
    <w:rsid w:val="00B567B0"/>
    <w:rsid w:val="00B57DA1"/>
    <w:rsid w:val="00B6056A"/>
    <w:rsid w:val="00B617EB"/>
    <w:rsid w:val="00B62F63"/>
    <w:rsid w:val="00B6313A"/>
    <w:rsid w:val="00B633D9"/>
    <w:rsid w:val="00B63764"/>
    <w:rsid w:val="00B63F8E"/>
    <w:rsid w:val="00B641F8"/>
    <w:rsid w:val="00B647E7"/>
    <w:rsid w:val="00B64EED"/>
    <w:rsid w:val="00B64FAF"/>
    <w:rsid w:val="00B65086"/>
    <w:rsid w:val="00B670F1"/>
    <w:rsid w:val="00B67BD6"/>
    <w:rsid w:val="00B70B22"/>
    <w:rsid w:val="00B7159D"/>
    <w:rsid w:val="00B718A5"/>
    <w:rsid w:val="00B71B17"/>
    <w:rsid w:val="00B729C0"/>
    <w:rsid w:val="00B73533"/>
    <w:rsid w:val="00B73867"/>
    <w:rsid w:val="00B73993"/>
    <w:rsid w:val="00B73AB6"/>
    <w:rsid w:val="00B73E44"/>
    <w:rsid w:val="00B73FFB"/>
    <w:rsid w:val="00B743EB"/>
    <w:rsid w:val="00B745D1"/>
    <w:rsid w:val="00B74717"/>
    <w:rsid w:val="00B7560B"/>
    <w:rsid w:val="00B75BED"/>
    <w:rsid w:val="00B75C91"/>
    <w:rsid w:val="00B75D5E"/>
    <w:rsid w:val="00B776BD"/>
    <w:rsid w:val="00B77F2C"/>
    <w:rsid w:val="00B80706"/>
    <w:rsid w:val="00B80C11"/>
    <w:rsid w:val="00B80C89"/>
    <w:rsid w:val="00B8170C"/>
    <w:rsid w:val="00B819E7"/>
    <w:rsid w:val="00B81F5E"/>
    <w:rsid w:val="00B83A15"/>
    <w:rsid w:val="00B83CAE"/>
    <w:rsid w:val="00B8402C"/>
    <w:rsid w:val="00B85842"/>
    <w:rsid w:val="00B85A53"/>
    <w:rsid w:val="00B863F0"/>
    <w:rsid w:val="00B87152"/>
    <w:rsid w:val="00B874D9"/>
    <w:rsid w:val="00B87527"/>
    <w:rsid w:val="00B9027C"/>
    <w:rsid w:val="00B903F0"/>
    <w:rsid w:val="00B90822"/>
    <w:rsid w:val="00B90898"/>
    <w:rsid w:val="00B9158B"/>
    <w:rsid w:val="00B91B66"/>
    <w:rsid w:val="00B9238F"/>
    <w:rsid w:val="00B92625"/>
    <w:rsid w:val="00B9315C"/>
    <w:rsid w:val="00B94819"/>
    <w:rsid w:val="00B95738"/>
    <w:rsid w:val="00B97064"/>
    <w:rsid w:val="00B976F0"/>
    <w:rsid w:val="00BA0D4E"/>
    <w:rsid w:val="00BA107B"/>
    <w:rsid w:val="00BA1B6C"/>
    <w:rsid w:val="00BA1B81"/>
    <w:rsid w:val="00BA1F4F"/>
    <w:rsid w:val="00BA2855"/>
    <w:rsid w:val="00BA2E47"/>
    <w:rsid w:val="00BA3203"/>
    <w:rsid w:val="00BA3DA7"/>
    <w:rsid w:val="00BA5150"/>
    <w:rsid w:val="00BA528E"/>
    <w:rsid w:val="00BA592A"/>
    <w:rsid w:val="00BA5CF4"/>
    <w:rsid w:val="00BA7022"/>
    <w:rsid w:val="00BA7038"/>
    <w:rsid w:val="00BB091C"/>
    <w:rsid w:val="00BB1FF3"/>
    <w:rsid w:val="00BB3003"/>
    <w:rsid w:val="00BB3577"/>
    <w:rsid w:val="00BB459F"/>
    <w:rsid w:val="00BB56C1"/>
    <w:rsid w:val="00BB5EBC"/>
    <w:rsid w:val="00BB6038"/>
    <w:rsid w:val="00BB6982"/>
    <w:rsid w:val="00BB6D1F"/>
    <w:rsid w:val="00BB6DC8"/>
    <w:rsid w:val="00BB71A3"/>
    <w:rsid w:val="00BB7442"/>
    <w:rsid w:val="00BC05A3"/>
    <w:rsid w:val="00BC0EE6"/>
    <w:rsid w:val="00BC165B"/>
    <w:rsid w:val="00BC313A"/>
    <w:rsid w:val="00BC49C0"/>
    <w:rsid w:val="00BC4F35"/>
    <w:rsid w:val="00BC6BC7"/>
    <w:rsid w:val="00BC6F2A"/>
    <w:rsid w:val="00BC6FDE"/>
    <w:rsid w:val="00BC72DC"/>
    <w:rsid w:val="00BC754E"/>
    <w:rsid w:val="00BC7C1B"/>
    <w:rsid w:val="00BD1798"/>
    <w:rsid w:val="00BD26BE"/>
    <w:rsid w:val="00BD2756"/>
    <w:rsid w:val="00BD4417"/>
    <w:rsid w:val="00BD484E"/>
    <w:rsid w:val="00BD57FD"/>
    <w:rsid w:val="00BD582E"/>
    <w:rsid w:val="00BD5916"/>
    <w:rsid w:val="00BD6D5A"/>
    <w:rsid w:val="00BD76BC"/>
    <w:rsid w:val="00BD7DC7"/>
    <w:rsid w:val="00BE0016"/>
    <w:rsid w:val="00BE0424"/>
    <w:rsid w:val="00BE048E"/>
    <w:rsid w:val="00BE06AD"/>
    <w:rsid w:val="00BE1224"/>
    <w:rsid w:val="00BE1EFD"/>
    <w:rsid w:val="00BE24F7"/>
    <w:rsid w:val="00BE305C"/>
    <w:rsid w:val="00BE381F"/>
    <w:rsid w:val="00BE40CC"/>
    <w:rsid w:val="00BE4165"/>
    <w:rsid w:val="00BE45AD"/>
    <w:rsid w:val="00BE49D8"/>
    <w:rsid w:val="00BE57B0"/>
    <w:rsid w:val="00BE5EE5"/>
    <w:rsid w:val="00BE770E"/>
    <w:rsid w:val="00BE7A69"/>
    <w:rsid w:val="00BF02BA"/>
    <w:rsid w:val="00BF07A9"/>
    <w:rsid w:val="00BF1CE1"/>
    <w:rsid w:val="00BF1FE7"/>
    <w:rsid w:val="00BF3031"/>
    <w:rsid w:val="00BF39F6"/>
    <w:rsid w:val="00BF471E"/>
    <w:rsid w:val="00BF617D"/>
    <w:rsid w:val="00BF6902"/>
    <w:rsid w:val="00BF713C"/>
    <w:rsid w:val="00C0085E"/>
    <w:rsid w:val="00C012F8"/>
    <w:rsid w:val="00C0198C"/>
    <w:rsid w:val="00C01A1B"/>
    <w:rsid w:val="00C01C4D"/>
    <w:rsid w:val="00C02186"/>
    <w:rsid w:val="00C03A8B"/>
    <w:rsid w:val="00C03B9D"/>
    <w:rsid w:val="00C03E26"/>
    <w:rsid w:val="00C046B1"/>
    <w:rsid w:val="00C04D8D"/>
    <w:rsid w:val="00C05694"/>
    <w:rsid w:val="00C057E0"/>
    <w:rsid w:val="00C05FF3"/>
    <w:rsid w:val="00C062ED"/>
    <w:rsid w:val="00C064BF"/>
    <w:rsid w:val="00C073AF"/>
    <w:rsid w:val="00C07AD9"/>
    <w:rsid w:val="00C103A4"/>
    <w:rsid w:val="00C1081D"/>
    <w:rsid w:val="00C11829"/>
    <w:rsid w:val="00C11D7A"/>
    <w:rsid w:val="00C11E1F"/>
    <w:rsid w:val="00C12674"/>
    <w:rsid w:val="00C12FAA"/>
    <w:rsid w:val="00C15C29"/>
    <w:rsid w:val="00C161DA"/>
    <w:rsid w:val="00C16A73"/>
    <w:rsid w:val="00C17DE0"/>
    <w:rsid w:val="00C217C8"/>
    <w:rsid w:val="00C22CA5"/>
    <w:rsid w:val="00C22CCF"/>
    <w:rsid w:val="00C239B7"/>
    <w:rsid w:val="00C24791"/>
    <w:rsid w:val="00C248D1"/>
    <w:rsid w:val="00C24E23"/>
    <w:rsid w:val="00C2516C"/>
    <w:rsid w:val="00C25BD2"/>
    <w:rsid w:val="00C269CB"/>
    <w:rsid w:val="00C26A90"/>
    <w:rsid w:val="00C26C85"/>
    <w:rsid w:val="00C31497"/>
    <w:rsid w:val="00C316C0"/>
    <w:rsid w:val="00C317B9"/>
    <w:rsid w:val="00C31999"/>
    <w:rsid w:val="00C32986"/>
    <w:rsid w:val="00C32F45"/>
    <w:rsid w:val="00C344F5"/>
    <w:rsid w:val="00C34BF7"/>
    <w:rsid w:val="00C34E3E"/>
    <w:rsid w:val="00C34FDA"/>
    <w:rsid w:val="00C3537E"/>
    <w:rsid w:val="00C35BF8"/>
    <w:rsid w:val="00C36800"/>
    <w:rsid w:val="00C3739E"/>
    <w:rsid w:val="00C37456"/>
    <w:rsid w:val="00C37ABE"/>
    <w:rsid w:val="00C40899"/>
    <w:rsid w:val="00C41B8A"/>
    <w:rsid w:val="00C431F3"/>
    <w:rsid w:val="00C43B81"/>
    <w:rsid w:val="00C43DA1"/>
    <w:rsid w:val="00C44140"/>
    <w:rsid w:val="00C44E91"/>
    <w:rsid w:val="00C44ED5"/>
    <w:rsid w:val="00C45368"/>
    <w:rsid w:val="00C457B5"/>
    <w:rsid w:val="00C4604F"/>
    <w:rsid w:val="00C46321"/>
    <w:rsid w:val="00C46F7D"/>
    <w:rsid w:val="00C47C8B"/>
    <w:rsid w:val="00C47EDF"/>
    <w:rsid w:val="00C47F69"/>
    <w:rsid w:val="00C50E61"/>
    <w:rsid w:val="00C54F0C"/>
    <w:rsid w:val="00C54F77"/>
    <w:rsid w:val="00C55899"/>
    <w:rsid w:val="00C5638E"/>
    <w:rsid w:val="00C564F1"/>
    <w:rsid w:val="00C566EC"/>
    <w:rsid w:val="00C56CBE"/>
    <w:rsid w:val="00C56D69"/>
    <w:rsid w:val="00C604FE"/>
    <w:rsid w:val="00C60730"/>
    <w:rsid w:val="00C60DED"/>
    <w:rsid w:val="00C6150E"/>
    <w:rsid w:val="00C62DA8"/>
    <w:rsid w:val="00C630B8"/>
    <w:rsid w:val="00C632F7"/>
    <w:rsid w:val="00C638B3"/>
    <w:rsid w:val="00C64F5E"/>
    <w:rsid w:val="00C65A03"/>
    <w:rsid w:val="00C670F6"/>
    <w:rsid w:val="00C67387"/>
    <w:rsid w:val="00C67808"/>
    <w:rsid w:val="00C67A01"/>
    <w:rsid w:val="00C67C89"/>
    <w:rsid w:val="00C7036E"/>
    <w:rsid w:val="00C70720"/>
    <w:rsid w:val="00C7085E"/>
    <w:rsid w:val="00C715DD"/>
    <w:rsid w:val="00C7162B"/>
    <w:rsid w:val="00C718AB"/>
    <w:rsid w:val="00C71B34"/>
    <w:rsid w:val="00C71E92"/>
    <w:rsid w:val="00C72342"/>
    <w:rsid w:val="00C73337"/>
    <w:rsid w:val="00C741A4"/>
    <w:rsid w:val="00C768EA"/>
    <w:rsid w:val="00C803F1"/>
    <w:rsid w:val="00C80B49"/>
    <w:rsid w:val="00C81A27"/>
    <w:rsid w:val="00C83866"/>
    <w:rsid w:val="00C84299"/>
    <w:rsid w:val="00C85F7F"/>
    <w:rsid w:val="00C8624E"/>
    <w:rsid w:val="00C8636A"/>
    <w:rsid w:val="00C8676A"/>
    <w:rsid w:val="00C86AFF"/>
    <w:rsid w:val="00C87EAA"/>
    <w:rsid w:val="00C905F6"/>
    <w:rsid w:val="00C90692"/>
    <w:rsid w:val="00C91213"/>
    <w:rsid w:val="00C92170"/>
    <w:rsid w:val="00C928E4"/>
    <w:rsid w:val="00C92D11"/>
    <w:rsid w:val="00C92F74"/>
    <w:rsid w:val="00C9385F"/>
    <w:rsid w:val="00C94012"/>
    <w:rsid w:val="00C9408A"/>
    <w:rsid w:val="00C9426C"/>
    <w:rsid w:val="00C95155"/>
    <w:rsid w:val="00C955AE"/>
    <w:rsid w:val="00C9565A"/>
    <w:rsid w:val="00C96077"/>
    <w:rsid w:val="00C97789"/>
    <w:rsid w:val="00C97AA8"/>
    <w:rsid w:val="00C97D67"/>
    <w:rsid w:val="00C97E6E"/>
    <w:rsid w:val="00CA072C"/>
    <w:rsid w:val="00CA2658"/>
    <w:rsid w:val="00CA2F86"/>
    <w:rsid w:val="00CA37FD"/>
    <w:rsid w:val="00CA3FDD"/>
    <w:rsid w:val="00CA54D7"/>
    <w:rsid w:val="00CA59C3"/>
    <w:rsid w:val="00CA5F4E"/>
    <w:rsid w:val="00CA6092"/>
    <w:rsid w:val="00CA714D"/>
    <w:rsid w:val="00CA7A99"/>
    <w:rsid w:val="00CB0331"/>
    <w:rsid w:val="00CB245E"/>
    <w:rsid w:val="00CB263C"/>
    <w:rsid w:val="00CB2C97"/>
    <w:rsid w:val="00CB3EB0"/>
    <w:rsid w:val="00CB3F81"/>
    <w:rsid w:val="00CB5FBD"/>
    <w:rsid w:val="00CB63BF"/>
    <w:rsid w:val="00CC0811"/>
    <w:rsid w:val="00CC08AC"/>
    <w:rsid w:val="00CC1B0E"/>
    <w:rsid w:val="00CC21F0"/>
    <w:rsid w:val="00CC2B64"/>
    <w:rsid w:val="00CC404B"/>
    <w:rsid w:val="00CC423B"/>
    <w:rsid w:val="00CC4C3B"/>
    <w:rsid w:val="00CC5BE2"/>
    <w:rsid w:val="00CC7262"/>
    <w:rsid w:val="00CC7F7A"/>
    <w:rsid w:val="00CD0C4D"/>
    <w:rsid w:val="00CD0E53"/>
    <w:rsid w:val="00CD2A83"/>
    <w:rsid w:val="00CD2AD6"/>
    <w:rsid w:val="00CD2B71"/>
    <w:rsid w:val="00CD2F91"/>
    <w:rsid w:val="00CD3789"/>
    <w:rsid w:val="00CD4335"/>
    <w:rsid w:val="00CD4419"/>
    <w:rsid w:val="00CD4D12"/>
    <w:rsid w:val="00CD525D"/>
    <w:rsid w:val="00CD6205"/>
    <w:rsid w:val="00CD6D2F"/>
    <w:rsid w:val="00CE0055"/>
    <w:rsid w:val="00CE0B88"/>
    <w:rsid w:val="00CE12D2"/>
    <w:rsid w:val="00CE48EE"/>
    <w:rsid w:val="00CE4A2D"/>
    <w:rsid w:val="00CE4BAC"/>
    <w:rsid w:val="00CE556F"/>
    <w:rsid w:val="00CE5BFE"/>
    <w:rsid w:val="00CE63A4"/>
    <w:rsid w:val="00CE7291"/>
    <w:rsid w:val="00CE76D3"/>
    <w:rsid w:val="00CE7F6E"/>
    <w:rsid w:val="00CF133A"/>
    <w:rsid w:val="00CF1887"/>
    <w:rsid w:val="00CF1D3D"/>
    <w:rsid w:val="00CF2996"/>
    <w:rsid w:val="00CF2CF5"/>
    <w:rsid w:val="00CF415C"/>
    <w:rsid w:val="00CF4AF4"/>
    <w:rsid w:val="00CF6773"/>
    <w:rsid w:val="00D0091C"/>
    <w:rsid w:val="00D01820"/>
    <w:rsid w:val="00D018B5"/>
    <w:rsid w:val="00D01B3C"/>
    <w:rsid w:val="00D02288"/>
    <w:rsid w:val="00D023EE"/>
    <w:rsid w:val="00D02960"/>
    <w:rsid w:val="00D03BC8"/>
    <w:rsid w:val="00D03DF1"/>
    <w:rsid w:val="00D0566D"/>
    <w:rsid w:val="00D05D21"/>
    <w:rsid w:val="00D061B7"/>
    <w:rsid w:val="00D067A9"/>
    <w:rsid w:val="00D0762D"/>
    <w:rsid w:val="00D07966"/>
    <w:rsid w:val="00D10BBF"/>
    <w:rsid w:val="00D10F23"/>
    <w:rsid w:val="00D110E1"/>
    <w:rsid w:val="00D11C55"/>
    <w:rsid w:val="00D11E31"/>
    <w:rsid w:val="00D128DF"/>
    <w:rsid w:val="00D13E79"/>
    <w:rsid w:val="00D1533D"/>
    <w:rsid w:val="00D17BB8"/>
    <w:rsid w:val="00D17F03"/>
    <w:rsid w:val="00D228F2"/>
    <w:rsid w:val="00D22989"/>
    <w:rsid w:val="00D23169"/>
    <w:rsid w:val="00D23269"/>
    <w:rsid w:val="00D23361"/>
    <w:rsid w:val="00D23552"/>
    <w:rsid w:val="00D23FD0"/>
    <w:rsid w:val="00D240A1"/>
    <w:rsid w:val="00D241E5"/>
    <w:rsid w:val="00D24266"/>
    <w:rsid w:val="00D24315"/>
    <w:rsid w:val="00D244D5"/>
    <w:rsid w:val="00D25463"/>
    <w:rsid w:val="00D259C1"/>
    <w:rsid w:val="00D26120"/>
    <w:rsid w:val="00D263DE"/>
    <w:rsid w:val="00D2649B"/>
    <w:rsid w:val="00D26519"/>
    <w:rsid w:val="00D2783C"/>
    <w:rsid w:val="00D27C43"/>
    <w:rsid w:val="00D27E4F"/>
    <w:rsid w:val="00D304C3"/>
    <w:rsid w:val="00D30B41"/>
    <w:rsid w:val="00D31273"/>
    <w:rsid w:val="00D319BE"/>
    <w:rsid w:val="00D32220"/>
    <w:rsid w:val="00D32347"/>
    <w:rsid w:val="00D34A10"/>
    <w:rsid w:val="00D3516C"/>
    <w:rsid w:val="00D35394"/>
    <w:rsid w:val="00D35A8B"/>
    <w:rsid w:val="00D3666E"/>
    <w:rsid w:val="00D36786"/>
    <w:rsid w:val="00D37087"/>
    <w:rsid w:val="00D4019B"/>
    <w:rsid w:val="00D402A7"/>
    <w:rsid w:val="00D407CD"/>
    <w:rsid w:val="00D407D5"/>
    <w:rsid w:val="00D40CA8"/>
    <w:rsid w:val="00D41367"/>
    <w:rsid w:val="00D41EDA"/>
    <w:rsid w:val="00D42B34"/>
    <w:rsid w:val="00D46236"/>
    <w:rsid w:val="00D464A4"/>
    <w:rsid w:val="00D471E7"/>
    <w:rsid w:val="00D47312"/>
    <w:rsid w:val="00D476DE"/>
    <w:rsid w:val="00D47F39"/>
    <w:rsid w:val="00D52086"/>
    <w:rsid w:val="00D52703"/>
    <w:rsid w:val="00D52DF9"/>
    <w:rsid w:val="00D52E15"/>
    <w:rsid w:val="00D52F34"/>
    <w:rsid w:val="00D52FD2"/>
    <w:rsid w:val="00D531D6"/>
    <w:rsid w:val="00D5388D"/>
    <w:rsid w:val="00D53973"/>
    <w:rsid w:val="00D54A6E"/>
    <w:rsid w:val="00D54A80"/>
    <w:rsid w:val="00D54E57"/>
    <w:rsid w:val="00D56025"/>
    <w:rsid w:val="00D57DA4"/>
    <w:rsid w:val="00D6051C"/>
    <w:rsid w:val="00D60816"/>
    <w:rsid w:val="00D60B4E"/>
    <w:rsid w:val="00D60F66"/>
    <w:rsid w:val="00D618F4"/>
    <w:rsid w:val="00D61E99"/>
    <w:rsid w:val="00D61F1F"/>
    <w:rsid w:val="00D624C6"/>
    <w:rsid w:val="00D637E6"/>
    <w:rsid w:val="00D63EF5"/>
    <w:rsid w:val="00D648B7"/>
    <w:rsid w:val="00D64F8F"/>
    <w:rsid w:val="00D664C8"/>
    <w:rsid w:val="00D66534"/>
    <w:rsid w:val="00D672C7"/>
    <w:rsid w:val="00D71621"/>
    <w:rsid w:val="00D729AD"/>
    <w:rsid w:val="00D72C81"/>
    <w:rsid w:val="00D73161"/>
    <w:rsid w:val="00D750E1"/>
    <w:rsid w:val="00D75119"/>
    <w:rsid w:val="00D7567B"/>
    <w:rsid w:val="00D75897"/>
    <w:rsid w:val="00D75EB6"/>
    <w:rsid w:val="00D7613E"/>
    <w:rsid w:val="00D768E4"/>
    <w:rsid w:val="00D76F8D"/>
    <w:rsid w:val="00D77530"/>
    <w:rsid w:val="00D80B0F"/>
    <w:rsid w:val="00D81944"/>
    <w:rsid w:val="00D83382"/>
    <w:rsid w:val="00D833C1"/>
    <w:rsid w:val="00D84A2F"/>
    <w:rsid w:val="00D851C0"/>
    <w:rsid w:val="00D85C86"/>
    <w:rsid w:val="00D91B4B"/>
    <w:rsid w:val="00D92EA1"/>
    <w:rsid w:val="00D9491E"/>
    <w:rsid w:val="00D94D63"/>
    <w:rsid w:val="00D962E1"/>
    <w:rsid w:val="00D963E0"/>
    <w:rsid w:val="00D96414"/>
    <w:rsid w:val="00D96A6D"/>
    <w:rsid w:val="00D96BDF"/>
    <w:rsid w:val="00D97609"/>
    <w:rsid w:val="00D97A99"/>
    <w:rsid w:val="00D97F99"/>
    <w:rsid w:val="00DA0479"/>
    <w:rsid w:val="00DA0A8B"/>
    <w:rsid w:val="00DA0DEC"/>
    <w:rsid w:val="00DA1CFD"/>
    <w:rsid w:val="00DA2BED"/>
    <w:rsid w:val="00DA4E39"/>
    <w:rsid w:val="00DB0E1B"/>
    <w:rsid w:val="00DB0E3F"/>
    <w:rsid w:val="00DB1899"/>
    <w:rsid w:val="00DB5209"/>
    <w:rsid w:val="00DB527A"/>
    <w:rsid w:val="00DC0391"/>
    <w:rsid w:val="00DC0B11"/>
    <w:rsid w:val="00DC13AF"/>
    <w:rsid w:val="00DC1631"/>
    <w:rsid w:val="00DC1A7A"/>
    <w:rsid w:val="00DC2B5B"/>
    <w:rsid w:val="00DC2EC3"/>
    <w:rsid w:val="00DC3DCA"/>
    <w:rsid w:val="00DC4104"/>
    <w:rsid w:val="00DC4821"/>
    <w:rsid w:val="00DC571A"/>
    <w:rsid w:val="00DC6A66"/>
    <w:rsid w:val="00DC7E1C"/>
    <w:rsid w:val="00DD075B"/>
    <w:rsid w:val="00DD1E67"/>
    <w:rsid w:val="00DD1F30"/>
    <w:rsid w:val="00DD3560"/>
    <w:rsid w:val="00DD5381"/>
    <w:rsid w:val="00DD5948"/>
    <w:rsid w:val="00DD5FF8"/>
    <w:rsid w:val="00DD60E0"/>
    <w:rsid w:val="00DD6670"/>
    <w:rsid w:val="00DD6D95"/>
    <w:rsid w:val="00DD76AC"/>
    <w:rsid w:val="00DE09F9"/>
    <w:rsid w:val="00DE0E32"/>
    <w:rsid w:val="00DE15FE"/>
    <w:rsid w:val="00DE3DCE"/>
    <w:rsid w:val="00DE4CC2"/>
    <w:rsid w:val="00DE59C6"/>
    <w:rsid w:val="00DE629A"/>
    <w:rsid w:val="00DE73FC"/>
    <w:rsid w:val="00DE75AD"/>
    <w:rsid w:val="00DE7D54"/>
    <w:rsid w:val="00DF0A35"/>
    <w:rsid w:val="00DF1709"/>
    <w:rsid w:val="00DF1E36"/>
    <w:rsid w:val="00DF1F74"/>
    <w:rsid w:val="00DF35B2"/>
    <w:rsid w:val="00DF473E"/>
    <w:rsid w:val="00DF559B"/>
    <w:rsid w:val="00DF5FED"/>
    <w:rsid w:val="00DF60DB"/>
    <w:rsid w:val="00DF6E69"/>
    <w:rsid w:val="00DF73B9"/>
    <w:rsid w:val="00DF76AD"/>
    <w:rsid w:val="00DF7C3B"/>
    <w:rsid w:val="00DF7CAB"/>
    <w:rsid w:val="00DF7D6D"/>
    <w:rsid w:val="00E00751"/>
    <w:rsid w:val="00E016BB"/>
    <w:rsid w:val="00E01ED7"/>
    <w:rsid w:val="00E02756"/>
    <w:rsid w:val="00E02898"/>
    <w:rsid w:val="00E030E4"/>
    <w:rsid w:val="00E0351B"/>
    <w:rsid w:val="00E03568"/>
    <w:rsid w:val="00E04243"/>
    <w:rsid w:val="00E04769"/>
    <w:rsid w:val="00E05234"/>
    <w:rsid w:val="00E058F9"/>
    <w:rsid w:val="00E05C2E"/>
    <w:rsid w:val="00E06506"/>
    <w:rsid w:val="00E06BAF"/>
    <w:rsid w:val="00E0715A"/>
    <w:rsid w:val="00E073C5"/>
    <w:rsid w:val="00E0751E"/>
    <w:rsid w:val="00E07DBD"/>
    <w:rsid w:val="00E10057"/>
    <w:rsid w:val="00E1063A"/>
    <w:rsid w:val="00E107F6"/>
    <w:rsid w:val="00E11790"/>
    <w:rsid w:val="00E125EB"/>
    <w:rsid w:val="00E12CFA"/>
    <w:rsid w:val="00E13159"/>
    <w:rsid w:val="00E13D16"/>
    <w:rsid w:val="00E14B7B"/>
    <w:rsid w:val="00E15590"/>
    <w:rsid w:val="00E15BF7"/>
    <w:rsid w:val="00E164D5"/>
    <w:rsid w:val="00E1659E"/>
    <w:rsid w:val="00E166D0"/>
    <w:rsid w:val="00E16C57"/>
    <w:rsid w:val="00E16CE9"/>
    <w:rsid w:val="00E1711E"/>
    <w:rsid w:val="00E1721E"/>
    <w:rsid w:val="00E17BC0"/>
    <w:rsid w:val="00E17ED0"/>
    <w:rsid w:val="00E20635"/>
    <w:rsid w:val="00E2143D"/>
    <w:rsid w:val="00E230CD"/>
    <w:rsid w:val="00E23514"/>
    <w:rsid w:val="00E23B94"/>
    <w:rsid w:val="00E247EB"/>
    <w:rsid w:val="00E25204"/>
    <w:rsid w:val="00E26331"/>
    <w:rsid w:val="00E265C7"/>
    <w:rsid w:val="00E26D8B"/>
    <w:rsid w:val="00E26F01"/>
    <w:rsid w:val="00E27CAF"/>
    <w:rsid w:val="00E30B01"/>
    <w:rsid w:val="00E30B8D"/>
    <w:rsid w:val="00E30E31"/>
    <w:rsid w:val="00E30F44"/>
    <w:rsid w:val="00E31F23"/>
    <w:rsid w:val="00E31FDD"/>
    <w:rsid w:val="00E33E65"/>
    <w:rsid w:val="00E33E6B"/>
    <w:rsid w:val="00E33FA0"/>
    <w:rsid w:val="00E34197"/>
    <w:rsid w:val="00E346C9"/>
    <w:rsid w:val="00E34BF0"/>
    <w:rsid w:val="00E3652B"/>
    <w:rsid w:val="00E36AF5"/>
    <w:rsid w:val="00E36D50"/>
    <w:rsid w:val="00E37E43"/>
    <w:rsid w:val="00E37F97"/>
    <w:rsid w:val="00E40BA4"/>
    <w:rsid w:val="00E40DE4"/>
    <w:rsid w:val="00E4114C"/>
    <w:rsid w:val="00E41F91"/>
    <w:rsid w:val="00E4208B"/>
    <w:rsid w:val="00E4327D"/>
    <w:rsid w:val="00E43968"/>
    <w:rsid w:val="00E43D8B"/>
    <w:rsid w:val="00E447A0"/>
    <w:rsid w:val="00E454AB"/>
    <w:rsid w:val="00E45EF9"/>
    <w:rsid w:val="00E47BBC"/>
    <w:rsid w:val="00E5000C"/>
    <w:rsid w:val="00E50020"/>
    <w:rsid w:val="00E51578"/>
    <w:rsid w:val="00E5280F"/>
    <w:rsid w:val="00E54211"/>
    <w:rsid w:val="00E549CC"/>
    <w:rsid w:val="00E54C35"/>
    <w:rsid w:val="00E5667D"/>
    <w:rsid w:val="00E57B4D"/>
    <w:rsid w:val="00E602F8"/>
    <w:rsid w:val="00E60C0F"/>
    <w:rsid w:val="00E6143B"/>
    <w:rsid w:val="00E61914"/>
    <w:rsid w:val="00E61AC9"/>
    <w:rsid w:val="00E62DEE"/>
    <w:rsid w:val="00E63149"/>
    <w:rsid w:val="00E6445F"/>
    <w:rsid w:val="00E6464A"/>
    <w:rsid w:val="00E651F7"/>
    <w:rsid w:val="00E66677"/>
    <w:rsid w:val="00E67FB5"/>
    <w:rsid w:val="00E70D40"/>
    <w:rsid w:val="00E718D1"/>
    <w:rsid w:val="00E71A00"/>
    <w:rsid w:val="00E71A28"/>
    <w:rsid w:val="00E71A3C"/>
    <w:rsid w:val="00E72033"/>
    <w:rsid w:val="00E73026"/>
    <w:rsid w:val="00E738AC"/>
    <w:rsid w:val="00E74200"/>
    <w:rsid w:val="00E743FC"/>
    <w:rsid w:val="00E75E76"/>
    <w:rsid w:val="00E763E0"/>
    <w:rsid w:val="00E76504"/>
    <w:rsid w:val="00E8016E"/>
    <w:rsid w:val="00E80804"/>
    <w:rsid w:val="00E8081F"/>
    <w:rsid w:val="00E80838"/>
    <w:rsid w:val="00E821F9"/>
    <w:rsid w:val="00E82326"/>
    <w:rsid w:val="00E829F4"/>
    <w:rsid w:val="00E82B8D"/>
    <w:rsid w:val="00E83013"/>
    <w:rsid w:val="00E83654"/>
    <w:rsid w:val="00E85ADC"/>
    <w:rsid w:val="00E85ED2"/>
    <w:rsid w:val="00E86764"/>
    <w:rsid w:val="00E86960"/>
    <w:rsid w:val="00E86A06"/>
    <w:rsid w:val="00E86F7A"/>
    <w:rsid w:val="00E90710"/>
    <w:rsid w:val="00E90DBA"/>
    <w:rsid w:val="00E90E19"/>
    <w:rsid w:val="00E91865"/>
    <w:rsid w:val="00E91DC9"/>
    <w:rsid w:val="00E938DF"/>
    <w:rsid w:val="00E93FC9"/>
    <w:rsid w:val="00E948D2"/>
    <w:rsid w:val="00E953C9"/>
    <w:rsid w:val="00E96509"/>
    <w:rsid w:val="00E97C13"/>
    <w:rsid w:val="00EA059C"/>
    <w:rsid w:val="00EA0E58"/>
    <w:rsid w:val="00EA12D4"/>
    <w:rsid w:val="00EA1330"/>
    <w:rsid w:val="00EA18B1"/>
    <w:rsid w:val="00EA1AB4"/>
    <w:rsid w:val="00EA24C6"/>
    <w:rsid w:val="00EA33F6"/>
    <w:rsid w:val="00EA7A43"/>
    <w:rsid w:val="00EA7A46"/>
    <w:rsid w:val="00EA7AAD"/>
    <w:rsid w:val="00EB0902"/>
    <w:rsid w:val="00EB2791"/>
    <w:rsid w:val="00EB3735"/>
    <w:rsid w:val="00EB386E"/>
    <w:rsid w:val="00EB4ACD"/>
    <w:rsid w:val="00EB605E"/>
    <w:rsid w:val="00EB7FC5"/>
    <w:rsid w:val="00EC0500"/>
    <w:rsid w:val="00EC1E9D"/>
    <w:rsid w:val="00EC23B6"/>
    <w:rsid w:val="00EC2560"/>
    <w:rsid w:val="00EC267B"/>
    <w:rsid w:val="00EC2E55"/>
    <w:rsid w:val="00EC3FCC"/>
    <w:rsid w:val="00EC4D07"/>
    <w:rsid w:val="00EC57BB"/>
    <w:rsid w:val="00EC5E5F"/>
    <w:rsid w:val="00EC71BA"/>
    <w:rsid w:val="00ED0C3F"/>
    <w:rsid w:val="00ED17E1"/>
    <w:rsid w:val="00ED1885"/>
    <w:rsid w:val="00ED2C92"/>
    <w:rsid w:val="00ED2DF5"/>
    <w:rsid w:val="00ED2ECA"/>
    <w:rsid w:val="00ED32E8"/>
    <w:rsid w:val="00ED40B4"/>
    <w:rsid w:val="00ED66CF"/>
    <w:rsid w:val="00ED70A9"/>
    <w:rsid w:val="00ED7703"/>
    <w:rsid w:val="00ED7D0D"/>
    <w:rsid w:val="00ED7EB7"/>
    <w:rsid w:val="00ED7FF0"/>
    <w:rsid w:val="00EE07AC"/>
    <w:rsid w:val="00EE1490"/>
    <w:rsid w:val="00EE186C"/>
    <w:rsid w:val="00EE1DCE"/>
    <w:rsid w:val="00EE2941"/>
    <w:rsid w:val="00EE2B3E"/>
    <w:rsid w:val="00EE2B7E"/>
    <w:rsid w:val="00EE2BAA"/>
    <w:rsid w:val="00EE2FFF"/>
    <w:rsid w:val="00EE3840"/>
    <w:rsid w:val="00EE3BBD"/>
    <w:rsid w:val="00EE3FB0"/>
    <w:rsid w:val="00EE4005"/>
    <w:rsid w:val="00EE496F"/>
    <w:rsid w:val="00EE4B3C"/>
    <w:rsid w:val="00EE4EDA"/>
    <w:rsid w:val="00EE51BB"/>
    <w:rsid w:val="00EE6794"/>
    <w:rsid w:val="00EE6C3F"/>
    <w:rsid w:val="00EF051C"/>
    <w:rsid w:val="00EF0664"/>
    <w:rsid w:val="00EF0777"/>
    <w:rsid w:val="00EF1B74"/>
    <w:rsid w:val="00EF1CCE"/>
    <w:rsid w:val="00EF1E90"/>
    <w:rsid w:val="00EF2318"/>
    <w:rsid w:val="00EF2347"/>
    <w:rsid w:val="00EF24AD"/>
    <w:rsid w:val="00EF2A0D"/>
    <w:rsid w:val="00EF3DFC"/>
    <w:rsid w:val="00EF42E7"/>
    <w:rsid w:val="00EF4422"/>
    <w:rsid w:val="00EF471C"/>
    <w:rsid w:val="00EF4AC5"/>
    <w:rsid w:val="00EF63F2"/>
    <w:rsid w:val="00EF666E"/>
    <w:rsid w:val="00EF718E"/>
    <w:rsid w:val="00F0059E"/>
    <w:rsid w:val="00F0154C"/>
    <w:rsid w:val="00F02219"/>
    <w:rsid w:val="00F02D39"/>
    <w:rsid w:val="00F02FFD"/>
    <w:rsid w:val="00F0316E"/>
    <w:rsid w:val="00F03F04"/>
    <w:rsid w:val="00F04C2C"/>
    <w:rsid w:val="00F04F8A"/>
    <w:rsid w:val="00F0607B"/>
    <w:rsid w:val="00F063E6"/>
    <w:rsid w:val="00F066DB"/>
    <w:rsid w:val="00F06911"/>
    <w:rsid w:val="00F06B33"/>
    <w:rsid w:val="00F10288"/>
    <w:rsid w:val="00F10EC3"/>
    <w:rsid w:val="00F11A05"/>
    <w:rsid w:val="00F1221C"/>
    <w:rsid w:val="00F122BB"/>
    <w:rsid w:val="00F12601"/>
    <w:rsid w:val="00F12629"/>
    <w:rsid w:val="00F1333D"/>
    <w:rsid w:val="00F133BD"/>
    <w:rsid w:val="00F137A9"/>
    <w:rsid w:val="00F13B87"/>
    <w:rsid w:val="00F149EC"/>
    <w:rsid w:val="00F15E54"/>
    <w:rsid w:val="00F163A8"/>
    <w:rsid w:val="00F17745"/>
    <w:rsid w:val="00F177B8"/>
    <w:rsid w:val="00F17A0E"/>
    <w:rsid w:val="00F200E4"/>
    <w:rsid w:val="00F2074B"/>
    <w:rsid w:val="00F21207"/>
    <w:rsid w:val="00F219DC"/>
    <w:rsid w:val="00F21BA8"/>
    <w:rsid w:val="00F22E75"/>
    <w:rsid w:val="00F232E4"/>
    <w:rsid w:val="00F237BA"/>
    <w:rsid w:val="00F239E0"/>
    <w:rsid w:val="00F23A96"/>
    <w:rsid w:val="00F23C4A"/>
    <w:rsid w:val="00F25DAD"/>
    <w:rsid w:val="00F25E40"/>
    <w:rsid w:val="00F26535"/>
    <w:rsid w:val="00F2774D"/>
    <w:rsid w:val="00F27D68"/>
    <w:rsid w:val="00F31345"/>
    <w:rsid w:val="00F32800"/>
    <w:rsid w:val="00F33FA5"/>
    <w:rsid w:val="00F34867"/>
    <w:rsid w:val="00F34F98"/>
    <w:rsid w:val="00F35B0D"/>
    <w:rsid w:val="00F37351"/>
    <w:rsid w:val="00F37DD7"/>
    <w:rsid w:val="00F41C69"/>
    <w:rsid w:val="00F41EF4"/>
    <w:rsid w:val="00F42CAA"/>
    <w:rsid w:val="00F4426A"/>
    <w:rsid w:val="00F44372"/>
    <w:rsid w:val="00F443F7"/>
    <w:rsid w:val="00F44675"/>
    <w:rsid w:val="00F446CB"/>
    <w:rsid w:val="00F448E2"/>
    <w:rsid w:val="00F45524"/>
    <w:rsid w:val="00F457B1"/>
    <w:rsid w:val="00F458CD"/>
    <w:rsid w:val="00F45C5E"/>
    <w:rsid w:val="00F46A5E"/>
    <w:rsid w:val="00F4724B"/>
    <w:rsid w:val="00F47414"/>
    <w:rsid w:val="00F47A4E"/>
    <w:rsid w:val="00F47F98"/>
    <w:rsid w:val="00F509C7"/>
    <w:rsid w:val="00F51E76"/>
    <w:rsid w:val="00F51EBD"/>
    <w:rsid w:val="00F5315E"/>
    <w:rsid w:val="00F53737"/>
    <w:rsid w:val="00F5377E"/>
    <w:rsid w:val="00F538B7"/>
    <w:rsid w:val="00F54B44"/>
    <w:rsid w:val="00F54F3F"/>
    <w:rsid w:val="00F550A7"/>
    <w:rsid w:val="00F5530A"/>
    <w:rsid w:val="00F5617E"/>
    <w:rsid w:val="00F563C3"/>
    <w:rsid w:val="00F577E2"/>
    <w:rsid w:val="00F57AF4"/>
    <w:rsid w:val="00F57D30"/>
    <w:rsid w:val="00F6091E"/>
    <w:rsid w:val="00F614C5"/>
    <w:rsid w:val="00F61FA5"/>
    <w:rsid w:val="00F6202F"/>
    <w:rsid w:val="00F6380F"/>
    <w:rsid w:val="00F63B5B"/>
    <w:rsid w:val="00F63D3C"/>
    <w:rsid w:val="00F644A3"/>
    <w:rsid w:val="00F656CF"/>
    <w:rsid w:val="00F65BE1"/>
    <w:rsid w:val="00F65E9F"/>
    <w:rsid w:val="00F66017"/>
    <w:rsid w:val="00F666F6"/>
    <w:rsid w:val="00F6761F"/>
    <w:rsid w:val="00F67905"/>
    <w:rsid w:val="00F67A95"/>
    <w:rsid w:val="00F67ACE"/>
    <w:rsid w:val="00F701D3"/>
    <w:rsid w:val="00F7037C"/>
    <w:rsid w:val="00F70ECD"/>
    <w:rsid w:val="00F71C0B"/>
    <w:rsid w:val="00F71C0F"/>
    <w:rsid w:val="00F71E04"/>
    <w:rsid w:val="00F720BC"/>
    <w:rsid w:val="00F725B7"/>
    <w:rsid w:val="00F7266C"/>
    <w:rsid w:val="00F72AE0"/>
    <w:rsid w:val="00F73058"/>
    <w:rsid w:val="00F73C7A"/>
    <w:rsid w:val="00F7589A"/>
    <w:rsid w:val="00F75D7A"/>
    <w:rsid w:val="00F765F8"/>
    <w:rsid w:val="00F7661C"/>
    <w:rsid w:val="00F76966"/>
    <w:rsid w:val="00F76F2A"/>
    <w:rsid w:val="00F7746F"/>
    <w:rsid w:val="00F77F6C"/>
    <w:rsid w:val="00F8014B"/>
    <w:rsid w:val="00F83822"/>
    <w:rsid w:val="00F8514D"/>
    <w:rsid w:val="00F85267"/>
    <w:rsid w:val="00F856B7"/>
    <w:rsid w:val="00F861CC"/>
    <w:rsid w:val="00F86438"/>
    <w:rsid w:val="00F868B4"/>
    <w:rsid w:val="00F86CD7"/>
    <w:rsid w:val="00F86D7B"/>
    <w:rsid w:val="00F87393"/>
    <w:rsid w:val="00F878BA"/>
    <w:rsid w:val="00F901DC"/>
    <w:rsid w:val="00F906E5"/>
    <w:rsid w:val="00F90A9F"/>
    <w:rsid w:val="00F90DC5"/>
    <w:rsid w:val="00F90F6B"/>
    <w:rsid w:val="00F91E35"/>
    <w:rsid w:val="00F9291E"/>
    <w:rsid w:val="00F92B12"/>
    <w:rsid w:val="00F933F4"/>
    <w:rsid w:val="00F936E5"/>
    <w:rsid w:val="00F94520"/>
    <w:rsid w:val="00F94A87"/>
    <w:rsid w:val="00F95AB1"/>
    <w:rsid w:val="00F95BDC"/>
    <w:rsid w:val="00F961C0"/>
    <w:rsid w:val="00F9673D"/>
    <w:rsid w:val="00F96804"/>
    <w:rsid w:val="00F97BFB"/>
    <w:rsid w:val="00F97EB0"/>
    <w:rsid w:val="00FA0D5A"/>
    <w:rsid w:val="00FA0ED5"/>
    <w:rsid w:val="00FA114B"/>
    <w:rsid w:val="00FA18F6"/>
    <w:rsid w:val="00FA243A"/>
    <w:rsid w:val="00FA28BC"/>
    <w:rsid w:val="00FA421B"/>
    <w:rsid w:val="00FA4F27"/>
    <w:rsid w:val="00FA5417"/>
    <w:rsid w:val="00FA5C42"/>
    <w:rsid w:val="00FA61BC"/>
    <w:rsid w:val="00FA7B71"/>
    <w:rsid w:val="00FB0ACF"/>
    <w:rsid w:val="00FB0C9B"/>
    <w:rsid w:val="00FB1125"/>
    <w:rsid w:val="00FB1626"/>
    <w:rsid w:val="00FB1C11"/>
    <w:rsid w:val="00FB2441"/>
    <w:rsid w:val="00FB2D70"/>
    <w:rsid w:val="00FB3021"/>
    <w:rsid w:val="00FB32A1"/>
    <w:rsid w:val="00FB3865"/>
    <w:rsid w:val="00FB3F4C"/>
    <w:rsid w:val="00FB4319"/>
    <w:rsid w:val="00FB4A90"/>
    <w:rsid w:val="00FB4B57"/>
    <w:rsid w:val="00FB5918"/>
    <w:rsid w:val="00FB5CBF"/>
    <w:rsid w:val="00FB6DE4"/>
    <w:rsid w:val="00FB7D95"/>
    <w:rsid w:val="00FC02BE"/>
    <w:rsid w:val="00FC07A5"/>
    <w:rsid w:val="00FC12FF"/>
    <w:rsid w:val="00FC1662"/>
    <w:rsid w:val="00FC1757"/>
    <w:rsid w:val="00FC1B83"/>
    <w:rsid w:val="00FC33F4"/>
    <w:rsid w:val="00FC46A7"/>
    <w:rsid w:val="00FC4BC2"/>
    <w:rsid w:val="00FC50B1"/>
    <w:rsid w:val="00FC5FDD"/>
    <w:rsid w:val="00FC65A8"/>
    <w:rsid w:val="00FC70EA"/>
    <w:rsid w:val="00FC763D"/>
    <w:rsid w:val="00FD0127"/>
    <w:rsid w:val="00FD029B"/>
    <w:rsid w:val="00FD0862"/>
    <w:rsid w:val="00FD2AB6"/>
    <w:rsid w:val="00FD46F1"/>
    <w:rsid w:val="00FD5C44"/>
    <w:rsid w:val="00FD6265"/>
    <w:rsid w:val="00FD78C0"/>
    <w:rsid w:val="00FD7F0C"/>
    <w:rsid w:val="00FE05AA"/>
    <w:rsid w:val="00FE067A"/>
    <w:rsid w:val="00FE0E3B"/>
    <w:rsid w:val="00FE0FFF"/>
    <w:rsid w:val="00FE10DC"/>
    <w:rsid w:val="00FE1594"/>
    <w:rsid w:val="00FE1AFA"/>
    <w:rsid w:val="00FE1E22"/>
    <w:rsid w:val="00FE2219"/>
    <w:rsid w:val="00FE3A86"/>
    <w:rsid w:val="00FE4F67"/>
    <w:rsid w:val="00FE5B55"/>
    <w:rsid w:val="00FE5B67"/>
    <w:rsid w:val="00FE601E"/>
    <w:rsid w:val="00FE62D0"/>
    <w:rsid w:val="00FE66FB"/>
    <w:rsid w:val="00FE6799"/>
    <w:rsid w:val="00FF010F"/>
    <w:rsid w:val="00FF089E"/>
    <w:rsid w:val="00FF1970"/>
    <w:rsid w:val="00FF2FF8"/>
    <w:rsid w:val="00FF3963"/>
    <w:rsid w:val="00FF439B"/>
    <w:rsid w:val="00FF46A7"/>
    <w:rsid w:val="00FF4B30"/>
    <w:rsid w:val="00FF4F1C"/>
    <w:rsid w:val="00FF5260"/>
    <w:rsid w:val="00FF5775"/>
    <w:rsid w:val="00FF6838"/>
    <w:rsid w:val="00FF7458"/>
    <w:rsid w:val="00FF770A"/>
    <w:rsid w:val="00FF783D"/>
    <w:rsid w:val="75532B19"/>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6E12A0"/>
  <w15:docId w15:val="{D273BD49-D511-41A0-9EAF-50EE24F41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footer" w:qFormat="1"/>
    <w:lsdException w:name="index heading" w:semiHidden="1" w:unhideWhenUsed="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9504E"/>
    <w:pPr>
      <w:spacing w:after="180" w:line="259" w:lineRule="auto"/>
    </w:pPr>
    <w:rPr>
      <w:rFonts w:ascii="Calibri" w:eastAsiaTheme="minorEastAsia" w:hAnsi="Calibri"/>
      <w:sz w:val="22"/>
      <w:lang w:val="en-GB" w:eastAsia="en-US"/>
    </w:rPr>
  </w:style>
  <w:style w:type="paragraph" w:styleId="1">
    <w:name w:val="heading 1"/>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basedOn w:val="1"/>
    <w:next w:val="a0"/>
    <w:link w:val="21"/>
    <w:qFormat/>
    <w:pPr>
      <w:pBdr>
        <w:top w:val="none" w:sz="0" w:space="0" w:color="auto"/>
      </w:pBdr>
      <w:spacing w:before="180"/>
      <w:outlineLvl w:val="1"/>
    </w:pPr>
    <w:rPr>
      <w:sz w:val="32"/>
    </w:rPr>
  </w:style>
  <w:style w:type="paragraph" w:styleId="3">
    <w:name w:val="heading 3"/>
    <w:basedOn w:val="20"/>
    <w:next w:val="a0"/>
    <w:link w:val="30"/>
    <w:pPr>
      <w:spacing w:before="120"/>
      <w:outlineLvl w:val="2"/>
    </w:pPr>
    <w:rPr>
      <w:sz w:val="28"/>
    </w:rPr>
  </w:style>
  <w:style w:type="paragraph" w:styleId="4">
    <w:name w:val="heading 4"/>
    <w:basedOn w:val="3"/>
    <w:next w:val="a0"/>
    <w:pPr>
      <w:ind w:left="1418" w:hanging="1418"/>
      <w:outlineLvl w:val="3"/>
    </w:pPr>
    <w:rPr>
      <w:sz w:val="24"/>
    </w:rPr>
  </w:style>
  <w:style w:type="paragraph" w:styleId="5">
    <w:name w:val="heading 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qFormat/>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4">
    <w:name w:val="caption"/>
    <w:basedOn w:val="a0"/>
    <w:next w:val="a0"/>
    <w:link w:val="a5"/>
    <w:uiPriority w:val="35"/>
    <w:qFormat/>
    <w:pPr>
      <w:overflowPunct w:val="0"/>
      <w:autoSpaceDE w:val="0"/>
      <w:autoSpaceDN w:val="0"/>
      <w:adjustRightInd w:val="0"/>
      <w:spacing w:before="120" w:after="120"/>
      <w:textAlignment w:val="baseline"/>
    </w:pPr>
  </w:style>
  <w:style w:type="paragraph" w:styleId="a6">
    <w:name w:val="Document Map"/>
    <w:basedOn w:val="a0"/>
    <w:link w:val="a7"/>
    <w:pPr>
      <w:spacing w:after="0"/>
    </w:pPr>
    <w:rPr>
      <w:sz w:val="24"/>
      <w:szCs w:val="24"/>
    </w:rPr>
  </w:style>
  <w:style w:type="paragraph" w:styleId="a8">
    <w:name w:val="annotation text"/>
    <w:basedOn w:val="a0"/>
    <w:link w:val="a9"/>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Date"/>
    <w:basedOn w:val="a0"/>
    <w:next w:val="a0"/>
    <w:link w:val="ad"/>
    <w:semiHidden/>
    <w:unhideWhenUsed/>
    <w:qFormat/>
    <w:pPr>
      <w:ind w:leftChars="2500" w:left="100"/>
    </w:pPr>
  </w:style>
  <w:style w:type="paragraph" w:styleId="ae">
    <w:name w:val="Balloon Text"/>
    <w:basedOn w:val="a0"/>
    <w:link w:val="af"/>
    <w:qFormat/>
    <w:pPr>
      <w:spacing w:after="0"/>
    </w:pPr>
    <w:rPr>
      <w:rFonts w:ascii="Helvetica" w:hAnsi="Helvetica"/>
      <w:sz w:val="18"/>
      <w:szCs w:val="18"/>
    </w:rPr>
  </w:style>
  <w:style w:type="paragraph" w:styleId="af0">
    <w:name w:val="footer"/>
    <w:basedOn w:val="af1"/>
    <w:qFormat/>
    <w:pPr>
      <w:jc w:val="center"/>
    </w:pPr>
    <w:rPr>
      <w:i/>
    </w:rPr>
  </w:style>
  <w:style w:type="paragraph" w:styleId="af1">
    <w:name w:val="header"/>
    <w:link w:val="af2"/>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3">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paragraph" w:styleId="af4">
    <w:name w:val="Normal (Web)"/>
    <w:basedOn w:val="a0"/>
    <w:uiPriority w:val="99"/>
    <w:unhideWhenUsed/>
    <w:qFormat/>
    <w:pPr>
      <w:spacing w:before="100" w:beforeAutospacing="1" w:after="100" w:afterAutospacing="1"/>
    </w:pPr>
    <w:rPr>
      <w:rFonts w:eastAsia="Calibri"/>
      <w:sz w:val="24"/>
      <w:szCs w:val="24"/>
      <w:lang w:eastAsia="en-GB"/>
    </w:rPr>
  </w:style>
  <w:style w:type="paragraph" w:styleId="af5">
    <w:name w:val="annotation subject"/>
    <w:basedOn w:val="a8"/>
    <w:next w:val="a8"/>
    <w:link w:val="af6"/>
    <w:rPr>
      <w:b/>
      <w:bCs/>
    </w:rPr>
  </w:style>
  <w:style w:type="table" w:styleId="af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mphasis"/>
    <w:uiPriority w:val="20"/>
    <w:qFormat/>
    <w:rPr>
      <w:i/>
      <w:iCs/>
    </w:rPr>
  </w:style>
  <w:style w:type="character" w:styleId="af9">
    <w:name w:val="Hyperlink"/>
    <w:uiPriority w:val="99"/>
    <w:qFormat/>
    <w:rPr>
      <w:color w:val="0000FF"/>
      <w:u w:val="single"/>
    </w:rPr>
  </w:style>
  <w:style w:type="character" w:styleId="afa">
    <w:name w:val="annotation reference"/>
    <w:basedOn w:val="a1"/>
    <w:qFormat/>
    <w:rPr>
      <w:sz w:val="16"/>
      <w:szCs w:val="16"/>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2">
    <w:name w:val="页眉 字符"/>
    <w:link w:val="af1"/>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7">
    <w:name w:val="文档结构图 字符"/>
    <w:basedOn w:val="a1"/>
    <w:link w:val="a6"/>
    <w:qFormat/>
    <w:rPr>
      <w:sz w:val="24"/>
      <w:szCs w:val="24"/>
      <w:lang w:eastAsia="en-US"/>
    </w:rPr>
  </w:style>
  <w:style w:type="character" w:customStyle="1" w:styleId="af">
    <w:name w:val="批注框文本 字符"/>
    <w:basedOn w:val="a1"/>
    <w:link w:val="ae"/>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9">
    <w:name w:val="批注文字 字符"/>
    <w:basedOn w:val="a1"/>
    <w:link w:val="a8"/>
    <w:qFormat/>
    <w:rPr>
      <w:lang w:eastAsia="en-US"/>
    </w:rPr>
  </w:style>
  <w:style w:type="character" w:customStyle="1" w:styleId="af6">
    <w:name w:val="批注主题 字符"/>
    <w:basedOn w:val="a9"/>
    <w:link w:val="af5"/>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b">
    <w:name w:val="List Paragraph"/>
    <w:basedOn w:val="a0"/>
    <w:link w:val="afc"/>
    <w:uiPriority w:val="99"/>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c">
    <w:name w:val="列出段落 字符"/>
    <w:link w:val="afb"/>
    <w:uiPriority w:val="99"/>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eastAsiaTheme="minorHAnsi" w:cs="Calibri"/>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character" w:customStyle="1" w:styleId="30">
    <w:name w:val="标题 3 字符"/>
    <w:basedOn w:val="a1"/>
    <w:link w:val="3"/>
    <w:uiPriority w:val="9"/>
    <w:qFormat/>
    <w:rPr>
      <w:rFonts w:ascii="Arial" w:hAnsi="Arial"/>
      <w:sz w:val="28"/>
      <w:lang w:val="en-GB" w:eastAsia="en-US"/>
    </w:rPr>
  </w:style>
  <w:style w:type="character" w:customStyle="1" w:styleId="a5">
    <w:name w:val="题注 字符"/>
    <w:link w:val="a4"/>
    <w:qFormat/>
    <w:rPr>
      <w:rFonts w:eastAsia="宋体"/>
      <w:lang w:val="en-GB" w:eastAsia="en-US"/>
    </w:rPr>
  </w:style>
  <w:style w:type="character" w:customStyle="1" w:styleId="TFZchn">
    <w:name w:val="TF Zchn"/>
    <w:link w:val="TF"/>
    <w:qFormat/>
    <w:rPr>
      <w:rFonts w:ascii="Arial" w:eastAsia="宋体" w:hAnsi="Arial"/>
      <w:b/>
      <w:lang w:val="en-GB" w:eastAsia="en-US"/>
    </w:rPr>
  </w:style>
  <w:style w:type="character" w:customStyle="1" w:styleId="TALChar">
    <w:name w:val="TAL Char"/>
    <w:qFormat/>
    <w:rPr>
      <w:rFonts w:ascii="Arial" w:hAnsi="Arial"/>
      <w:sz w:val="18"/>
      <w:lang w:val="en-GB" w:eastAsia="en-US"/>
    </w:rPr>
  </w:style>
  <w:style w:type="character" w:customStyle="1" w:styleId="TAHCar">
    <w:name w:val="TAH Car"/>
    <w:link w:val="TAH"/>
    <w:qFormat/>
    <w:rPr>
      <w:rFonts w:ascii="Arial" w:eastAsia="宋体" w:hAnsi="Arial"/>
      <w:b/>
      <w:sz w:val="18"/>
      <w:lang w:val="en-GB" w:eastAsia="en-US"/>
    </w:rPr>
  </w:style>
  <w:style w:type="character" w:customStyle="1" w:styleId="high-light-bg4">
    <w:name w:val="high-light-bg4"/>
    <w:qFormat/>
  </w:style>
  <w:style w:type="character" w:customStyle="1" w:styleId="ad">
    <w:name w:val="日期 字符"/>
    <w:basedOn w:val="a1"/>
    <w:link w:val="ac"/>
    <w:semiHidden/>
    <w:qFormat/>
    <w:rPr>
      <w:rFonts w:eastAsia="宋体"/>
      <w:lang w:val="en-GB" w:eastAsia="en-US"/>
    </w:rPr>
  </w:style>
  <w:style w:type="character" w:customStyle="1" w:styleId="TAHChar">
    <w:name w:val="TAH Char"/>
    <w:qFormat/>
    <w:locked/>
    <w:rPr>
      <w:rFonts w:ascii="Arial" w:hAnsi="Arial"/>
      <w:b/>
      <w:sz w:val="18"/>
      <w:lang w:val="en-GB" w:eastAsia="en-US"/>
    </w:rPr>
  </w:style>
  <w:style w:type="character" w:customStyle="1" w:styleId="B1Char1">
    <w:name w:val="B1 Char1"/>
    <w:qFormat/>
  </w:style>
  <w:style w:type="character" w:customStyle="1" w:styleId="THChar">
    <w:name w:val="TH Char"/>
    <w:link w:val="TH"/>
    <w:qFormat/>
    <w:rPr>
      <w:rFonts w:ascii="Arial" w:eastAsia="宋体" w:hAnsi="Arial"/>
      <w:b/>
      <w:lang w:val="en-GB" w:eastAsia="en-US"/>
    </w:rPr>
  </w:style>
  <w:style w:type="paragraph" w:customStyle="1" w:styleId="3GPPHeader">
    <w:name w:val="3GPP_Header"/>
    <w:basedOn w:val="aa"/>
    <w:qFormat/>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link w:val="1"/>
    <w:qFormat/>
    <w:rPr>
      <w:rFonts w:ascii="Arial" w:hAnsi="Arial"/>
      <w:sz w:val="36"/>
      <w:lang w:val="en-GB" w:eastAsia="en-US"/>
    </w:rPr>
  </w:style>
  <w:style w:type="character" w:styleId="afd">
    <w:name w:val="Placeholder Text"/>
    <w:basedOn w:val="a1"/>
    <w:uiPriority w:val="99"/>
    <w:semiHidden/>
    <w:qFormat/>
    <w:rPr>
      <w:color w:val="808080"/>
    </w:rPr>
  </w:style>
  <w:style w:type="character" w:customStyle="1" w:styleId="CharChar4">
    <w:name w:val="Char Char4"/>
    <w:qFormat/>
    <w:rPr>
      <w:rFonts w:ascii="Tahoma" w:hAnsi="Tahoma" w:cs="Tahoma"/>
      <w:color w:val="000000"/>
      <w:sz w:val="16"/>
      <w:szCs w:val="16"/>
      <w:lang w:val="en-GB" w:eastAsia="ja-JP"/>
    </w:rPr>
  </w:style>
  <w:style w:type="character" w:customStyle="1" w:styleId="PLChar">
    <w:name w:val="PL Char"/>
    <w:link w:val="PL"/>
    <w:qFormat/>
    <w:rPr>
      <w:rFonts w:ascii="Courier New" w:hAnsi="Courier New"/>
      <w:sz w:val="16"/>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qFormat/>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b"/>
    <w:next w:val="a0"/>
    <w:link w:val="ObservationChar"/>
    <w:autoRedefine/>
    <w:qFormat/>
    <w:pPr>
      <w:numPr>
        <w:numId w:val="6"/>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qFormat/>
    <w:rPr>
      <w:rFonts w:eastAsia="Times New Roman"/>
      <w:b/>
      <w:sz w:val="22"/>
      <w:szCs w:val="18"/>
      <w:lang w:val="en-GB" w:eastAsia="en-US"/>
    </w:rPr>
  </w:style>
  <w:style w:type="character" w:customStyle="1" w:styleId="ProposalChar">
    <w:name w:val="Proposal Char"/>
    <w:basedOn w:val="a1"/>
    <w:link w:val="Proposal"/>
    <w:qFormat/>
    <w:rPr>
      <w:rFonts w:ascii="Arial" w:eastAsia="宋体" w:hAnsi="Arial"/>
      <w:b/>
      <w:bCs/>
      <w:lang w:val="en-GB"/>
    </w:rPr>
  </w:style>
  <w:style w:type="paragraph" w:customStyle="1" w:styleId="12">
    <w:name w:val="修订1"/>
    <w:hidden/>
    <w:uiPriority w:val="99"/>
    <w:semiHidden/>
    <w:qFormat/>
    <w:rPr>
      <w:rFonts w:ascii="Calibri" w:eastAsiaTheme="minorEastAsia" w:hAnsi="Calibri"/>
      <w:sz w:val="22"/>
      <w:lang w:val="en-GB" w:eastAsia="en-US"/>
    </w:rPr>
  </w:style>
  <w:style w:type="character" w:customStyle="1" w:styleId="21">
    <w:name w:val="标题 2 字符"/>
    <w:link w:val="20"/>
    <w:qFormat/>
    <w:rPr>
      <w:rFonts w:ascii="Arial" w:hAnsi="Arial"/>
      <w:sz w:val="32"/>
      <w:lang w:val="en-GB" w:eastAsia="en-US"/>
    </w:rPr>
  </w:style>
  <w:style w:type="paragraph" w:customStyle="1" w:styleId="Comments">
    <w:name w:val="Comments"/>
    <w:basedOn w:val="a0"/>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table" w:customStyle="1" w:styleId="32">
    <w:name w:val="网格型3"/>
    <w:basedOn w:val="a2"/>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red">
    <w:name w:val="Comments-red"/>
    <w:basedOn w:val="Comments"/>
    <w:qFormat/>
    <w:pPr>
      <w:overflowPunct w:val="0"/>
      <w:autoSpaceDE w:val="0"/>
      <w:autoSpaceDN w:val="0"/>
      <w:adjustRightInd w:val="0"/>
      <w:textAlignment w:val="baseline"/>
    </w:pPr>
    <w:rPr>
      <w:rFonts w:eastAsia="Times New Roman"/>
      <w:color w:val="FF0000"/>
      <w:szCs w:val="20"/>
      <w:lang w:eastAsia="ja-JP"/>
    </w:rPr>
  </w:style>
  <w:style w:type="table" w:customStyle="1" w:styleId="TableGrid2">
    <w:name w:val="TableGrid2"/>
    <w:basedOn w:val="a2"/>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bug-comment">
    <w:name w:val="Debug-comment"/>
    <w:basedOn w:val="a0"/>
    <w:qFormat/>
    <w:rsid w:val="00493CC7"/>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color w:val="00B0F0"/>
      <w:sz w:val="18"/>
      <w:lang w:eastAsia="ja-JP"/>
    </w:rPr>
  </w:style>
  <w:style w:type="table" w:customStyle="1" w:styleId="TableGrid1">
    <w:name w:val="TableGrid1"/>
    <w:basedOn w:val="a2"/>
    <w:next w:val="af7"/>
    <w:uiPriority w:val="39"/>
    <w:qFormat/>
    <w:rsid w:val="00680A83"/>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AB03131-D8B7-42FE-93B5-230B3BCA5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842</TotalTime>
  <Pages>3</Pages>
  <Words>873</Words>
  <Characters>4979</Characters>
  <Application>Microsoft Office Word</Application>
  <DocSecurity>0</DocSecurity>
  <Lines>41</Lines>
  <Paragraphs>11</Paragraphs>
  <ScaleCrop>false</ScaleCrop>
  <Company>Nokia Siemens Networks</Company>
  <LinksUpToDate>false</LinksUpToDate>
  <CharactersWithSpaces>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China Telecom</cp:lastModifiedBy>
  <cp:revision>154</cp:revision>
  <cp:lastPrinted>2022-05-10T08:48:00Z</cp:lastPrinted>
  <dcterms:created xsi:type="dcterms:W3CDTF">2025-02-04T01:49:00Z</dcterms:created>
  <dcterms:modified xsi:type="dcterms:W3CDTF">2025-03-28T08:28:00Z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2052-12.1.0.19770</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y fmtid="{D5CDD505-2E9C-101B-9397-08002B2CF9AE}" pid="9" name="KSOTemplateDocerSaveRecord">
    <vt:lpwstr>eyJoZGlkIjoiNWY0Zjg5NWYyZWY2YWY0ODE1YWY0NDU0NGZkNzM2MzMiLCJ1c2VySWQiOiIyNzAwMTY2MDMifQ==</vt:lpwstr>
  </property>
  <property fmtid="{D5CDD505-2E9C-101B-9397-08002B2CF9AE}" pid="10" name="ICV">
    <vt:lpwstr>F5BBE4AD1C92455FA41F4CC394824059_12</vt:lpwstr>
  </property>
</Properties>
</file>